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6339" w14:textId="77777777" w:rsidR="0085193C" w:rsidRPr="00D83126" w:rsidRDefault="0047056D" w:rsidP="00D83126">
      <w:pPr>
        <w:pStyle w:val="HeadingBoxed1"/>
        <w:pBdr>
          <w:top w:val="single" w:sz="4" w:space="6" w:color="auto"/>
          <w:bottom w:val="single" w:sz="4" w:space="6" w:color="auto"/>
        </w:pBdr>
        <w:spacing w:before="60" w:after="60"/>
        <w:rPr>
          <w:sz w:val="24"/>
          <w:szCs w:val="24"/>
        </w:rPr>
      </w:pPr>
      <w:r>
        <w:rPr>
          <w:sz w:val="24"/>
          <w:szCs w:val="24"/>
        </w:rPr>
        <w:t>Challenging Stereotypes: Gay Males</w:t>
      </w:r>
    </w:p>
    <w:p w14:paraId="00F16990" w14:textId="77777777" w:rsidR="00781712" w:rsidRPr="00D83126" w:rsidRDefault="00781712" w:rsidP="00781712">
      <w:pPr>
        <w:pStyle w:val="BodyText"/>
        <w:spacing w:line="280" w:lineRule="exact"/>
        <w:rPr>
          <w:szCs w:val="22"/>
        </w:rPr>
      </w:pPr>
    </w:p>
    <w:p w14:paraId="486B637F" w14:textId="77777777" w:rsidR="0085193C" w:rsidRPr="00D83126" w:rsidRDefault="0085193C">
      <w:pPr>
        <w:rPr>
          <w:rFonts w:ascii="Arial" w:hAnsi="Arial"/>
          <w:sz w:val="22"/>
          <w:szCs w:val="22"/>
        </w:rPr>
      </w:pPr>
    </w:p>
    <w:tbl>
      <w:tblPr>
        <w:tblW w:w="9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78"/>
        <w:gridCol w:w="4962"/>
      </w:tblGrid>
      <w:tr w:rsidR="0047056D" w:rsidRPr="00D83126" w14:paraId="38831E9E" w14:textId="77777777" w:rsidTr="0047056D">
        <w:tc>
          <w:tcPr>
            <w:tcW w:w="4678" w:type="dxa"/>
          </w:tcPr>
          <w:p w14:paraId="5AD4E317" w14:textId="6DF80D0B" w:rsidR="0047056D" w:rsidRPr="00D83126" w:rsidRDefault="002D6218" w:rsidP="002D6218">
            <w:pPr>
              <w:pStyle w:val="BodyText"/>
              <w:spacing w:before="120" w:after="120"/>
              <w:jc w:val="center"/>
              <w:rPr>
                <w:b/>
                <w:szCs w:val="22"/>
              </w:rPr>
            </w:pPr>
            <w:r w:rsidRPr="0047056D">
              <w:rPr>
                <w:b/>
              </w:rPr>
              <w:t>Verbal Qualities - Gay Men</w:t>
            </w:r>
          </w:p>
        </w:tc>
        <w:tc>
          <w:tcPr>
            <w:tcW w:w="4962" w:type="dxa"/>
          </w:tcPr>
          <w:p w14:paraId="3418DA80" w14:textId="1C93D250" w:rsidR="0047056D" w:rsidRPr="00D83126" w:rsidRDefault="002D6218" w:rsidP="002D6218">
            <w:pPr>
              <w:pStyle w:val="BodyText"/>
              <w:spacing w:before="120" w:after="120"/>
              <w:jc w:val="center"/>
              <w:rPr>
                <w:b/>
                <w:szCs w:val="22"/>
              </w:rPr>
            </w:pPr>
            <w:r>
              <w:rPr>
                <w:b/>
              </w:rPr>
              <w:t>Opposite Qualities</w:t>
            </w:r>
          </w:p>
        </w:tc>
      </w:tr>
      <w:tr w:rsidR="0047056D" w:rsidRPr="00D83126" w14:paraId="4943148D" w14:textId="77777777" w:rsidTr="00B62246">
        <w:trPr>
          <w:trHeight w:val="5244"/>
        </w:trPr>
        <w:tc>
          <w:tcPr>
            <w:tcW w:w="4678" w:type="dxa"/>
          </w:tcPr>
          <w:p w14:paraId="193A5D21" w14:textId="77777777" w:rsidR="0047056D" w:rsidRPr="00D83126" w:rsidRDefault="0047056D">
            <w:pPr>
              <w:pStyle w:val="BodyText"/>
              <w:rPr>
                <w:szCs w:val="22"/>
              </w:rPr>
            </w:pPr>
          </w:p>
          <w:p w14:paraId="5BBA6C46" w14:textId="31D8718A" w:rsidR="0047056D" w:rsidRDefault="002D6218" w:rsidP="0047056D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578896FE" w14:textId="0A41846E" w:rsidR="002D6218" w:rsidRDefault="002D6218" w:rsidP="0047056D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0E8221F1" w14:textId="513BC9FF" w:rsidR="002D6218" w:rsidRDefault="002D6218" w:rsidP="0047056D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7DC128BB" w14:textId="3BFFC9A4" w:rsidR="002D6218" w:rsidRDefault="002D6218" w:rsidP="0047056D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5EE75B0A" w14:textId="480A5400" w:rsidR="002D6218" w:rsidRDefault="002D6218" w:rsidP="0047056D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4F455080" w14:textId="53065525" w:rsidR="002D6218" w:rsidRDefault="002D6218" w:rsidP="0047056D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34FD44B5" w14:textId="398533B4" w:rsidR="002D6218" w:rsidRDefault="002D6218" w:rsidP="0047056D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461D46C0" w14:textId="07FF68A1" w:rsidR="002D6218" w:rsidRDefault="002D6218" w:rsidP="0047056D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6C5DA21B" w14:textId="0A5047D8" w:rsidR="002D6218" w:rsidRDefault="002D6218" w:rsidP="0047056D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44E0F00D" w14:textId="58322B00" w:rsidR="002D6218" w:rsidRDefault="002D6218" w:rsidP="0047056D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17A88009" w14:textId="0022DE31" w:rsidR="002D6218" w:rsidRDefault="002D6218" w:rsidP="0047056D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54B2A344" w14:textId="5C8CDD73" w:rsidR="002D6218" w:rsidRDefault="002D6218" w:rsidP="0047056D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23187B3E" w14:textId="1CC57F2A" w:rsidR="002D6218" w:rsidRDefault="002D6218" w:rsidP="0047056D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5FAC3237" w14:textId="24A9D56E" w:rsidR="002D6218" w:rsidRDefault="002D6218" w:rsidP="0047056D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226DB0F5" w14:textId="286D295C" w:rsidR="002D6218" w:rsidRDefault="002D6218" w:rsidP="0047056D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7ED885C9" w14:textId="0C5A5A2A" w:rsidR="002D6218" w:rsidRDefault="002D6218" w:rsidP="0047056D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5571E486" w14:textId="484EBB99" w:rsidR="002D6218" w:rsidRP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19D8AA59" w14:textId="77777777" w:rsidR="0047056D" w:rsidRPr="00D83126" w:rsidRDefault="0047056D" w:rsidP="0047056D">
            <w:pPr>
              <w:pStyle w:val="BodyText"/>
              <w:rPr>
                <w:szCs w:val="22"/>
              </w:rPr>
            </w:pPr>
          </w:p>
        </w:tc>
        <w:tc>
          <w:tcPr>
            <w:tcW w:w="4962" w:type="dxa"/>
          </w:tcPr>
          <w:p w14:paraId="280BE7E8" w14:textId="77777777" w:rsidR="0047056D" w:rsidRPr="00D83126" w:rsidRDefault="0047056D" w:rsidP="0047056D">
            <w:pPr>
              <w:pStyle w:val="BodyText"/>
              <w:rPr>
                <w:szCs w:val="22"/>
              </w:rPr>
            </w:pPr>
          </w:p>
          <w:p w14:paraId="75914A68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</w:p>
          <w:p w14:paraId="61E05D3C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77659E89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107FE283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15216F12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3EAEB0D9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4EC34E39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359CAEEF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56EFD293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496E43BE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2629B0E8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287488CD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19B0F61E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34DEA7FA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5CDEFBCF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716F13CE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4D57BD59" w14:textId="77777777" w:rsidR="002D6218" w:rsidRP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4C829962" w14:textId="77777777" w:rsidR="0047056D" w:rsidRPr="00D83126" w:rsidRDefault="0047056D">
            <w:pPr>
              <w:pStyle w:val="BodyText"/>
              <w:rPr>
                <w:szCs w:val="22"/>
              </w:rPr>
            </w:pPr>
          </w:p>
        </w:tc>
      </w:tr>
      <w:tr w:rsidR="002D6218" w:rsidRPr="00D83126" w14:paraId="41095541" w14:textId="77777777" w:rsidTr="003E6064">
        <w:tc>
          <w:tcPr>
            <w:tcW w:w="4678" w:type="dxa"/>
          </w:tcPr>
          <w:p w14:paraId="0A141344" w14:textId="19731EDB" w:rsidR="002D6218" w:rsidRPr="00D83126" w:rsidRDefault="002D6218" w:rsidP="003E6064">
            <w:pPr>
              <w:pStyle w:val="BodyText"/>
              <w:spacing w:before="120" w:after="120"/>
              <w:jc w:val="center"/>
              <w:rPr>
                <w:b/>
                <w:szCs w:val="22"/>
              </w:rPr>
            </w:pPr>
            <w:r>
              <w:rPr>
                <w:b/>
              </w:rPr>
              <w:t>Nonv</w:t>
            </w:r>
            <w:r w:rsidRPr="0047056D">
              <w:rPr>
                <w:b/>
              </w:rPr>
              <w:t>erbal Qualities - Gay Men</w:t>
            </w:r>
          </w:p>
        </w:tc>
        <w:tc>
          <w:tcPr>
            <w:tcW w:w="4962" w:type="dxa"/>
          </w:tcPr>
          <w:p w14:paraId="3F33CB41" w14:textId="77777777" w:rsidR="002D6218" w:rsidRPr="00D83126" w:rsidRDefault="002D6218" w:rsidP="003E6064">
            <w:pPr>
              <w:pStyle w:val="BodyText"/>
              <w:spacing w:before="120" w:after="120"/>
              <w:jc w:val="center"/>
              <w:rPr>
                <w:b/>
                <w:szCs w:val="22"/>
              </w:rPr>
            </w:pPr>
            <w:r>
              <w:rPr>
                <w:b/>
              </w:rPr>
              <w:t>Opposite Qualities</w:t>
            </w:r>
          </w:p>
        </w:tc>
      </w:tr>
      <w:tr w:rsidR="00B62246" w:rsidRPr="00D83126" w14:paraId="03C510E4" w14:textId="77777777" w:rsidTr="002D6218">
        <w:trPr>
          <w:trHeight w:val="5156"/>
        </w:trPr>
        <w:tc>
          <w:tcPr>
            <w:tcW w:w="4678" w:type="dxa"/>
          </w:tcPr>
          <w:p w14:paraId="2D7837CC" w14:textId="77777777" w:rsidR="00B62246" w:rsidRPr="00D83126" w:rsidRDefault="00B62246" w:rsidP="00B62246">
            <w:pPr>
              <w:pStyle w:val="BodyText"/>
              <w:rPr>
                <w:szCs w:val="22"/>
              </w:rPr>
            </w:pPr>
          </w:p>
          <w:p w14:paraId="3A07CE62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</w:p>
          <w:p w14:paraId="58855147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0D8BFC2B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4E55BC43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4A242A7C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687EB036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5F3AE74D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71C84D16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2C423636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03267AC8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7640F0DE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346566EB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312A0FED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35B1C6AC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001F8A95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55141E4A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2510933F" w14:textId="0727E636" w:rsidR="00B62246" w:rsidRP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4962" w:type="dxa"/>
          </w:tcPr>
          <w:p w14:paraId="07ED9FF9" w14:textId="77777777" w:rsidR="00B62246" w:rsidRPr="00D83126" w:rsidRDefault="00B62246" w:rsidP="005B63C8">
            <w:pPr>
              <w:pStyle w:val="BodyText"/>
              <w:rPr>
                <w:szCs w:val="22"/>
              </w:rPr>
            </w:pPr>
          </w:p>
          <w:p w14:paraId="0B7D3F79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</w:p>
          <w:p w14:paraId="5EF8BC54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075DC546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3365D157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641CD84F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41A34982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3047CEE7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4DD9431E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22F0AF84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068A17B9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7ABCD398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390E61AF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77C64CF7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0D838A22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0A56EB22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43873458" w14:textId="77777777" w:rsidR="002D6218" w:rsidRDefault="002D6218" w:rsidP="002D6218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2DDC9ECE" w14:textId="686EB8FD" w:rsidR="00B62246" w:rsidRPr="002D6218" w:rsidRDefault="002D6218" w:rsidP="0047056D">
            <w:pPr>
              <w:pStyle w:val="BodyTex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</w:tr>
    </w:tbl>
    <w:p w14:paraId="3A25BC51" w14:textId="77777777" w:rsidR="0085193C" w:rsidRPr="00D83126" w:rsidRDefault="0085193C">
      <w:pPr>
        <w:spacing w:line="280" w:lineRule="exact"/>
        <w:ind w:left="360"/>
        <w:rPr>
          <w:rFonts w:ascii="Arial" w:hAnsi="Arial"/>
          <w:sz w:val="22"/>
          <w:szCs w:val="22"/>
        </w:rPr>
      </w:pPr>
    </w:p>
    <w:sectPr w:rsidR="0085193C" w:rsidRPr="00D83126" w:rsidSect="00781712">
      <w:footerReference w:type="even" r:id="rId7"/>
      <w:footerReference w:type="default" r:id="rId8"/>
      <w:pgSz w:w="12240" w:h="15840"/>
      <w:pgMar w:top="1440" w:right="1440" w:bottom="1440" w:left="1440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2B435" w14:textId="77777777" w:rsidR="00470F39" w:rsidRDefault="00470F39">
      <w:r>
        <w:separator/>
      </w:r>
    </w:p>
  </w:endnote>
  <w:endnote w:type="continuationSeparator" w:id="0">
    <w:p w14:paraId="340AD988" w14:textId="77777777" w:rsidR="00470F39" w:rsidRDefault="0047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B6C8" w14:textId="77777777" w:rsidR="0047056D" w:rsidRDefault="00981091" w:rsidP="007817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05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34C6FD" w14:textId="77777777" w:rsidR="0047056D" w:rsidRDefault="0047056D" w:rsidP="007817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2FC29" w14:textId="77777777" w:rsidR="0047056D" w:rsidRPr="00D83126" w:rsidRDefault="00981091" w:rsidP="0078171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D83126">
      <w:rPr>
        <w:rStyle w:val="PageNumber"/>
        <w:rFonts w:ascii="Arial" w:hAnsi="Arial" w:cs="Arial"/>
        <w:sz w:val="20"/>
        <w:szCs w:val="20"/>
      </w:rPr>
      <w:fldChar w:fldCharType="begin"/>
    </w:r>
    <w:r w:rsidR="0047056D" w:rsidRPr="00D83126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D83126">
      <w:rPr>
        <w:rStyle w:val="PageNumber"/>
        <w:rFonts w:ascii="Arial" w:hAnsi="Arial" w:cs="Arial"/>
        <w:sz w:val="20"/>
        <w:szCs w:val="20"/>
      </w:rPr>
      <w:fldChar w:fldCharType="separate"/>
    </w:r>
    <w:r w:rsidR="00F03D2F">
      <w:rPr>
        <w:rStyle w:val="PageNumber"/>
        <w:rFonts w:ascii="Arial" w:hAnsi="Arial" w:cs="Arial"/>
        <w:noProof/>
        <w:sz w:val="20"/>
        <w:szCs w:val="20"/>
      </w:rPr>
      <w:t>1</w:t>
    </w:r>
    <w:r w:rsidRPr="00D83126">
      <w:rPr>
        <w:rStyle w:val="PageNumber"/>
        <w:rFonts w:ascii="Arial" w:hAnsi="Arial" w:cs="Arial"/>
        <w:sz w:val="20"/>
        <w:szCs w:val="20"/>
      </w:rPr>
      <w:fldChar w:fldCharType="end"/>
    </w:r>
  </w:p>
  <w:p w14:paraId="48A095BF" w14:textId="00CD9C1E" w:rsidR="0047056D" w:rsidRPr="002D6218" w:rsidRDefault="002D6218" w:rsidP="002D6218">
    <w:pPr>
      <w:pStyle w:val="Footer"/>
      <w:ind w:right="360"/>
      <w:rPr>
        <w:rFonts w:ascii="Arial" w:hAnsi="Arial" w:cs="Arial"/>
        <w:i/>
        <w:iCs/>
        <w:sz w:val="20"/>
        <w:szCs w:val="20"/>
      </w:rPr>
    </w:pPr>
    <w:r>
      <w:t xml:space="preserve">From </w:t>
    </w:r>
    <w:r>
      <w:rPr>
        <w:rStyle w:val="Emphasis"/>
      </w:rPr>
      <w:t>Culturally Responsive and Socially Just Counselling: Teaching and Learning Guide</w:t>
    </w:r>
    <w:r>
      <w:rPr>
        <w:rStyle w:val="Emphasis"/>
        <w:i w:val="0"/>
        <w:iCs w:val="0"/>
      </w:rPr>
      <w:t xml:space="preserve"> (2</w:t>
    </w:r>
    <w:r w:rsidRPr="00DF5731">
      <w:rPr>
        <w:rStyle w:val="Emphasis"/>
        <w:i w:val="0"/>
        <w:iCs w:val="0"/>
        <w:vertAlign w:val="superscript"/>
      </w:rPr>
      <w:t>nd</w:t>
    </w:r>
    <w:r>
      <w:rPr>
        <w:rStyle w:val="Emphasis"/>
        <w:i w:val="0"/>
        <w:iCs w:val="0"/>
      </w:rPr>
      <w:t xml:space="preserve"> ed.)</w:t>
    </w:r>
    <w:r>
      <w:rPr>
        <w:rStyle w:val="Emphasis"/>
      </w:rPr>
      <w:t xml:space="preserve">, </w:t>
    </w:r>
    <w:r>
      <w:t>by S. Collins, 2022. Counseling Concepts.</w:t>
    </w:r>
    <w:r>
      <w:t xml:space="preserve"> </w:t>
    </w:r>
    <w:hyperlink r:id="rId1" w:anchor="trapofovergeneralizations" w:history="1">
      <w:r>
        <w:rPr>
          <w:rStyle w:val="Hyperlink"/>
        </w:rPr>
        <w:t>https://crsjguide.pressbooks.com/chapter/cc3/#trapofovergeneralizations</w:t>
      </w:r>
    </w:hyperlink>
    <w:r>
      <w:t>. CC BY-NC-SA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B7DB7" w14:textId="77777777" w:rsidR="00470F39" w:rsidRDefault="00470F39">
      <w:r>
        <w:separator/>
      </w:r>
    </w:p>
  </w:footnote>
  <w:footnote w:type="continuationSeparator" w:id="0">
    <w:p w14:paraId="7B53C421" w14:textId="77777777" w:rsidR="00470F39" w:rsidRDefault="00470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EDA18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A1957"/>
    <w:multiLevelType w:val="hybridMultilevel"/>
    <w:tmpl w:val="971A3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83C74"/>
    <w:multiLevelType w:val="hybridMultilevel"/>
    <w:tmpl w:val="D3529050"/>
    <w:lvl w:ilvl="0" w:tplc="D6503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C20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2E53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0D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B8E7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D80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2CEA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3CE7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A271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31349"/>
    <w:multiLevelType w:val="hybridMultilevel"/>
    <w:tmpl w:val="F19809A4"/>
    <w:lvl w:ilvl="0" w:tplc="E8546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EE15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E422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C3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9A1E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8E1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8E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4402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007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029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6F2E0E"/>
    <w:multiLevelType w:val="hybridMultilevel"/>
    <w:tmpl w:val="117E7D9A"/>
    <w:lvl w:ilvl="0" w:tplc="35124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E690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8436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62E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249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7E9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8EB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C692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F8C6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D7574F"/>
    <w:multiLevelType w:val="hybridMultilevel"/>
    <w:tmpl w:val="75F24C0E"/>
    <w:lvl w:ilvl="0" w:tplc="0DBC4F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039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2079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BCE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4A2F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383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60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2465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BE1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7490A"/>
    <w:multiLevelType w:val="hybridMultilevel"/>
    <w:tmpl w:val="776E1938"/>
    <w:lvl w:ilvl="0" w:tplc="192859C8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A8B0D978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664869A4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15665B94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B57A87D6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C7A80CD6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CC267272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E2E05360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E9EC8FD0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 w15:restartNumberingAfterBreak="0">
    <w:nsid w:val="795D357D"/>
    <w:multiLevelType w:val="hybridMultilevel"/>
    <w:tmpl w:val="62E0C32A"/>
    <w:lvl w:ilvl="0" w:tplc="2ABE3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C3E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EFC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9C0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30D8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20F4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DA0D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9A5C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DC6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A0C5C"/>
    <w:multiLevelType w:val="hybridMultilevel"/>
    <w:tmpl w:val="C7C0AF9E"/>
    <w:lvl w:ilvl="0" w:tplc="D92861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9CF2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F82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A3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A46E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BAEE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00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FA8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CE2E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9610391">
    <w:abstractNumId w:val="6"/>
  </w:num>
  <w:num w:numId="2" w16cid:durableId="885333228">
    <w:abstractNumId w:val="2"/>
  </w:num>
  <w:num w:numId="3" w16cid:durableId="75834638">
    <w:abstractNumId w:val="3"/>
  </w:num>
  <w:num w:numId="4" w16cid:durableId="292096434">
    <w:abstractNumId w:val="4"/>
  </w:num>
  <w:num w:numId="5" w16cid:durableId="1338071356">
    <w:abstractNumId w:val="5"/>
  </w:num>
  <w:num w:numId="6" w16cid:durableId="1928921582">
    <w:abstractNumId w:val="9"/>
  </w:num>
  <w:num w:numId="7" w16cid:durableId="1044334046">
    <w:abstractNumId w:val="7"/>
  </w:num>
  <w:num w:numId="8" w16cid:durableId="2106000154">
    <w:abstractNumId w:val="8"/>
  </w:num>
  <w:num w:numId="9" w16cid:durableId="1004554327">
    <w:abstractNumId w:val="0"/>
  </w:num>
  <w:num w:numId="10" w16cid:durableId="207494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968"/>
    <w:rsid w:val="00202CA2"/>
    <w:rsid w:val="00271191"/>
    <w:rsid w:val="002C2EFE"/>
    <w:rsid w:val="002D6218"/>
    <w:rsid w:val="00327653"/>
    <w:rsid w:val="0043025B"/>
    <w:rsid w:val="0047056D"/>
    <w:rsid w:val="00470F39"/>
    <w:rsid w:val="00493BE5"/>
    <w:rsid w:val="004E0F20"/>
    <w:rsid w:val="004E2AB6"/>
    <w:rsid w:val="00515789"/>
    <w:rsid w:val="00517968"/>
    <w:rsid w:val="00626D40"/>
    <w:rsid w:val="00714C6C"/>
    <w:rsid w:val="00781712"/>
    <w:rsid w:val="00807B65"/>
    <w:rsid w:val="0085193C"/>
    <w:rsid w:val="008B7087"/>
    <w:rsid w:val="00981091"/>
    <w:rsid w:val="00995044"/>
    <w:rsid w:val="00A902B2"/>
    <w:rsid w:val="00B07EB6"/>
    <w:rsid w:val="00B62246"/>
    <w:rsid w:val="00C20F60"/>
    <w:rsid w:val="00C22929"/>
    <w:rsid w:val="00C93345"/>
    <w:rsid w:val="00D83126"/>
    <w:rsid w:val="00E477D8"/>
    <w:rsid w:val="00F03D2F"/>
    <w:rsid w:val="00F96AF4"/>
    <w:rsid w:val="00FA4FDF"/>
    <w:rsid w:val="00FC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C498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oxed1">
    <w:name w:val="HeadingBoxed1"/>
    <w:basedOn w:val="Heading1"/>
    <w:pPr>
      <w:keepLines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spacing w:before="0" w:after="120"/>
      <w:jc w:val="center"/>
    </w:pPr>
    <w:rPr>
      <w:rFonts w:cs="Times New Roman"/>
      <w:bCs w:val="0"/>
      <w:kern w:val="0"/>
      <w:sz w:val="22"/>
      <w:szCs w:val="20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Emphasis">
    <w:name w:val="Emphasis"/>
    <w:basedOn w:val="DefaultParagraphFont"/>
    <w:uiPriority w:val="20"/>
    <w:qFormat/>
    <w:rsid w:val="002D6218"/>
    <w:rPr>
      <w:i/>
      <w:iCs/>
    </w:rPr>
  </w:style>
  <w:style w:type="character" w:styleId="Hyperlink">
    <w:name w:val="Hyperlink"/>
    <w:basedOn w:val="DefaultParagraphFont"/>
    <w:uiPriority w:val="99"/>
    <w:unhideWhenUsed/>
    <w:rsid w:val="002D6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sbooks.pub/crsjguide/chapter/cc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1</vt:lpstr>
    </vt:vector>
  </TitlesOfParts>
  <Company>Athabasca University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1</dc:title>
  <dc:creator>Athabasca University</dc:creator>
  <cp:lastModifiedBy>Sandra Collins</cp:lastModifiedBy>
  <cp:revision>3</cp:revision>
  <cp:lastPrinted>2002-10-25T21:28:00Z</cp:lastPrinted>
  <dcterms:created xsi:type="dcterms:W3CDTF">2017-11-16T16:26:00Z</dcterms:created>
  <dcterms:modified xsi:type="dcterms:W3CDTF">2022-12-12T22:05:00Z</dcterms:modified>
</cp:coreProperties>
</file>