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9350"/>
      </w:tblGrid>
      <w:tr w:rsidR="007F38CE" w14:paraId="389447D2" w14:textId="77777777">
        <w:trPr>
          <w:jc w:val="center"/>
        </w:trPr>
        <w:tc>
          <w:tcPr>
            <w:tcW w:w="11016" w:type="dxa"/>
            <w:shd w:val="clear" w:color="auto" w:fill="D9D9D9"/>
          </w:tcPr>
          <w:p w14:paraId="385539B9" w14:textId="358518BE" w:rsidR="007F38CE" w:rsidRPr="00656392" w:rsidRDefault="007F38CE" w:rsidP="00EF607E">
            <w:pPr>
              <w:spacing w:before="60" w:after="60"/>
              <w:jc w:val="center"/>
              <w:rPr>
                <w:rFonts w:ascii="Arial" w:hAnsi="Arial" w:cs="Arial"/>
                <w:b/>
                <w:bCs/>
              </w:rPr>
            </w:pPr>
            <w:r w:rsidRPr="00656392">
              <w:rPr>
                <w:rFonts w:ascii="Arial" w:hAnsi="Arial" w:cs="Arial"/>
                <w:b/>
                <w:bCs/>
              </w:rPr>
              <w:t xml:space="preserve"> </w:t>
            </w:r>
            <w:r w:rsidR="00753444" w:rsidRPr="00753444">
              <w:rPr>
                <w:rFonts w:ascii="Arial" w:hAnsi="Arial" w:cs="Arial"/>
                <w:b/>
                <w:bCs/>
              </w:rPr>
              <w:t>Professional Values</w:t>
            </w:r>
            <w:r w:rsidR="00317464">
              <w:rPr>
                <w:rFonts w:ascii="Arial" w:hAnsi="Arial" w:cs="Arial"/>
                <w:b/>
                <w:bCs/>
              </w:rPr>
              <w:t xml:space="preserve"> </w:t>
            </w:r>
            <w:r w:rsidR="00317464" w:rsidRPr="00753444">
              <w:rPr>
                <w:rFonts w:ascii="Arial" w:hAnsi="Arial" w:cs="Arial"/>
                <w:b/>
                <w:bCs/>
              </w:rPr>
              <w:t>Principles</w:t>
            </w:r>
          </w:p>
        </w:tc>
      </w:tr>
    </w:tbl>
    <w:p w14:paraId="2B94266C" w14:textId="77777777" w:rsidR="007F38CE" w:rsidRDefault="007F38CE">
      <w:pPr>
        <w:rPr>
          <w:rFonts w:ascii="Arial" w:hAnsi="Arial" w:cs="Arial"/>
          <w:sz w:val="22"/>
        </w:rPr>
      </w:pPr>
    </w:p>
    <w:p w14:paraId="6D92BC9F" w14:textId="77777777" w:rsidR="00E73499" w:rsidRDefault="00EF607E" w:rsidP="00615DDA">
      <w:pPr>
        <w:rPr>
          <w:rFonts w:ascii="Arial" w:hAnsi="Arial" w:cs="Arial"/>
          <w:sz w:val="22"/>
          <w:szCs w:val="22"/>
          <w:lang w:val="en-GB"/>
        </w:rPr>
      </w:pPr>
      <w:r>
        <w:rPr>
          <w:rFonts w:ascii="Arial" w:hAnsi="Arial" w:cs="Arial"/>
          <w:sz w:val="22"/>
          <w:szCs w:val="22"/>
          <w:lang w:val="en-GB"/>
        </w:rPr>
        <w:t xml:space="preserve">Identify </w:t>
      </w:r>
      <w:r w:rsidR="00C036DE">
        <w:rPr>
          <w:rFonts w:ascii="Arial" w:hAnsi="Arial" w:cs="Arial"/>
          <w:sz w:val="22"/>
          <w:szCs w:val="22"/>
          <w:lang w:val="en-GB"/>
        </w:rPr>
        <w:t>a</w:t>
      </w:r>
      <w:r>
        <w:rPr>
          <w:rFonts w:ascii="Arial" w:hAnsi="Arial" w:cs="Arial"/>
          <w:sz w:val="22"/>
          <w:szCs w:val="22"/>
          <w:lang w:val="en-GB"/>
        </w:rPr>
        <w:t xml:space="preserve"> personal</w:t>
      </w:r>
      <w:r w:rsidR="00D448AA">
        <w:rPr>
          <w:rFonts w:ascii="Arial" w:hAnsi="Arial" w:cs="Arial"/>
          <w:sz w:val="22"/>
          <w:szCs w:val="22"/>
          <w:lang w:val="en-GB"/>
        </w:rPr>
        <w:t>–</w:t>
      </w:r>
      <w:r>
        <w:rPr>
          <w:rFonts w:ascii="Arial" w:hAnsi="Arial" w:cs="Arial"/>
          <w:sz w:val="22"/>
          <w:szCs w:val="22"/>
          <w:lang w:val="en-GB"/>
        </w:rPr>
        <w:t xml:space="preserve">professional values tension you want to </w:t>
      </w:r>
      <w:r w:rsidR="00C036DE">
        <w:rPr>
          <w:rFonts w:ascii="Arial" w:hAnsi="Arial" w:cs="Arial"/>
          <w:sz w:val="22"/>
          <w:szCs w:val="22"/>
          <w:lang w:val="en-GB"/>
        </w:rPr>
        <w:t>explore</w:t>
      </w:r>
      <w:r w:rsidR="00E02D97">
        <w:rPr>
          <w:rFonts w:ascii="Arial" w:hAnsi="Arial" w:cs="Arial"/>
          <w:sz w:val="22"/>
          <w:szCs w:val="22"/>
          <w:lang w:val="en-GB"/>
        </w:rPr>
        <w:t xml:space="preserve">. Be sure </w:t>
      </w:r>
      <w:r w:rsidR="00D448AA">
        <w:rPr>
          <w:rFonts w:ascii="Arial" w:hAnsi="Arial" w:cs="Arial"/>
          <w:sz w:val="22"/>
          <w:szCs w:val="22"/>
          <w:lang w:val="en-GB"/>
        </w:rPr>
        <w:t xml:space="preserve">to articulate </w:t>
      </w:r>
      <w:r w:rsidR="006B072B" w:rsidRPr="006B072B">
        <w:rPr>
          <w:rFonts w:ascii="Arial" w:hAnsi="Arial" w:cs="Arial"/>
          <w:sz w:val="22"/>
          <w:szCs w:val="22"/>
          <w:lang w:val="en-GB"/>
        </w:rPr>
        <w:t xml:space="preserve">clearly </w:t>
      </w:r>
      <w:r w:rsidR="00D448AA">
        <w:rPr>
          <w:rFonts w:ascii="Arial" w:hAnsi="Arial" w:cs="Arial"/>
          <w:sz w:val="22"/>
          <w:szCs w:val="22"/>
          <w:lang w:val="en-GB"/>
        </w:rPr>
        <w:t>both the personal and professional value</w:t>
      </w:r>
      <w:r w:rsidR="00723995">
        <w:rPr>
          <w:rFonts w:ascii="Arial" w:hAnsi="Arial" w:cs="Arial"/>
          <w:sz w:val="22"/>
          <w:szCs w:val="22"/>
          <w:lang w:val="en-GB"/>
        </w:rPr>
        <w:t>s</w:t>
      </w:r>
      <w:r w:rsidR="00D448AA">
        <w:rPr>
          <w:rFonts w:ascii="Arial" w:hAnsi="Arial" w:cs="Arial"/>
          <w:sz w:val="22"/>
          <w:szCs w:val="22"/>
          <w:lang w:val="en-GB"/>
        </w:rPr>
        <w:t xml:space="preserve"> in the box below.</w:t>
      </w:r>
      <w:r w:rsidR="00772F88">
        <w:rPr>
          <w:rFonts w:ascii="Arial" w:hAnsi="Arial" w:cs="Arial"/>
          <w:sz w:val="22"/>
          <w:szCs w:val="22"/>
          <w:lang w:val="en-GB"/>
        </w:rPr>
        <w:t xml:space="preserve"> </w:t>
      </w:r>
      <w:r w:rsidR="007875F6">
        <w:rPr>
          <w:rFonts w:ascii="Arial" w:hAnsi="Arial" w:cs="Arial"/>
          <w:sz w:val="22"/>
          <w:szCs w:val="22"/>
          <w:lang w:val="en-GB"/>
        </w:rPr>
        <w:t xml:space="preserve">You may find it useful to write a sentence explaining </w:t>
      </w:r>
      <w:r w:rsidR="006B072B">
        <w:rPr>
          <w:rFonts w:ascii="Arial" w:hAnsi="Arial" w:cs="Arial"/>
          <w:sz w:val="22"/>
          <w:szCs w:val="22"/>
          <w:lang w:val="en-GB"/>
        </w:rPr>
        <w:t xml:space="preserve">each </w:t>
      </w:r>
      <w:r w:rsidR="007875F6">
        <w:rPr>
          <w:rFonts w:ascii="Arial" w:hAnsi="Arial" w:cs="Arial"/>
          <w:sz w:val="22"/>
          <w:szCs w:val="22"/>
          <w:lang w:val="en-GB"/>
        </w:rPr>
        <w:t xml:space="preserve">value. </w:t>
      </w:r>
      <w:r w:rsidR="00772F88">
        <w:rPr>
          <w:rFonts w:ascii="Arial" w:hAnsi="Arial" w:cs="Arial"/>
          <w:sz w:val="22"/>
          <w:szCs w:val="22"/>
          <w:lang w:val="en-GB"/>
        </w:rPr>
        <w:t xml:space="preserve">A couple of examples have been provided. Please delete them to create space for your own work. </w:t>
      </w:r>
    </w:p>
    <w:p w14:paraId="315B133A" w14:textId="77777777" w:rsidR="00EF607E" w:rsidRDefault="00EF607E" w:rsidP="00615DDA">
      <w:pPr>
        <w:rPr>
          <w:rFonts w:ascii="Arial" w:hAnsi="Arial" w:cs="Arial"/>
          <w:sz w:val="22"/>
          <w:szCs w:val="22"/>
          <w:lang w:val="en-GB"/>
        </w:rPr>
      </w:pPr>
    </w:p>
    <w:tbl>
      <w:tblPr>
        <w:tblStyle w:val="TableGrid"/>
        <w:tblW w:w="0" w:type="auto"/>
        <w:tblLook w:val="04A0" w:firstRow="1" w:lastRow="0" w:firstColumn="1" w:lastColumn="0" w:noHBand="0" w:noVBand="1"/>
      </w:tblPr>
      <w:tblGrid>
        <w:gridCol w:w="9350"/>
      </w:tblGrid>
      <w:tr w:rsidR="00C036DE" w14:paraId="3272F0E5" w14:textId="77777777" w:rsidTr="00C036DE">
        <w:trPr>
          <w:trHeight w:val="943"/>
        </w:trPr>
        <w:tc>
          <w:tcPr>
            <w:tcW w:w="9576" w:type="dxa"/>
          </w:tcPr>
          <w:p w14:paraId="0DFD6E77" w14:textId="77777777" w:rsidR="00FC05A0" w:rsidRPr="00FC05A0" w:rsidRDefault="00FC05A0" w:rsidP="00296D5A">
            <w:pPr>
              <w:spacing w:before="60" w:after="60"/>
              <w:rPr>
                <w:rFonts w:ascii="Arial" w:hAnsi="Arial" w:cs="Arial"/>
                <w:color w:val="000000" w:themeColor="text1"/>
                <w:sz w:val="22"/>
                <w:szCs w:val="22"/>
                <w:lang w:val="en-GB"/>
              </w:rPr>
            </w:pPr>
            <w:r w:rsidRPr="00FC05A0">
              <w:rPr>
                <w:rFonts w:ascii="Arial" w:hAnsi="Arial" w:cs="Arial"/>
                <w:color w:val="000000" w:themeColor="text1"/>
                <w:sz w:val="22"/>
                <w:szCs w:val="22"/>
                <w:lang w:val="en-GB"/>
              </w:rPr>
              <w:t>Example 1:</w:t>
            </w:r>
          </w:p>
          <w:p w14:paraId="4E838F44" w14:textId="77777777" w:rsidR="00C036DE" w:rsidRPr="00021FEB" w:rsidRDefault="00F57DC2" w:rsidP="00296D5A">
            <w:pPr>
              <w:spacing w:before="60" w:after="60"/>
              <w:rPr>
                <w:rFonts w:ascii="Arial" w:hAnsi="Arial" w:cs="Arial"/>
                <w:color w:val="365F91" w:themeColor="accent1" w:themeShade="BF"/>
                <w:sz w:val="22"/>
                <w:szCs w:val="22"/>
                <w:lang w:val="en-GB"/>
              </w:rPr>
            </w:pPr>
            <w:r w:rsidRPr="00021FEB">
              <w:rPr>
                <w:rFonts w:ascii="Arial" w:hAnsi="Arial" w:cs="Arial"/>
                <w:color w:val="365F91" w:themeColor="accent1" w:themeShade="BF"/>
                <w:sz w:val="22"/>
                <w:szCs w:val="22"/>
                <w:lang w:val="en-GB"/>
              </w:rPr>
              <w:t>Professional value</w:t>
            </w:r>
            <w:r w:rsidR="005233AF">
              <w:rPr>
                <w:rFonts w:ascii="Arial" w:hAnsi="Arial" w:cs="Arial"/>
                <w:color w:val="365F91" w:themeColor="accent1" w:themeShade="BF"/>
                <w:sz w:val="22"/>
                <w:szCs w:val="22"/>
                <w:lang w:val="en-GB"/>
              </w:rPr>
              <w:t>:</w:t>
            </w:r>
            <w:r w:rsidRPr="00021FEB">
              <w:rPr>
                <w:rFonts w:ascii="Arial" w:hAnsi="Arial" w:cs="Arial"/>
                <w:color w:val="365F91" w:themeColor="accent1" w:themeShade="BF"/>
                <w:sz w:val="22"/>
                <w:szCs w:val="22"/>
                <w:lang w:val="en-GB"/>
              </w:rPr>
              <w:t xml:space="preserve"> </w:t>
            </w:r>
            <w:r w:rsidR="007875F6">
              <w:rPr>
                <w:rFonts w:ascii="Arial" w:hAnsi="Arial" w:cs="Arial"/>
                <w:color w:val="365F91" w:themeColor="accent1" w:themeShade="BF"/>
                <w:sz w:val="22"/>
                <w:szCs w:val="22"/>
                <w:lang w:val="en-GB"/>
              </w:rPr>
              <w:t>C</w:t>
            </w:r>
            <w:r w:rsidR="00021FEB" w:rsidRPr="00021FEB">
              <w:rPr>
                <w:rFonts w:ascii="Arial" w:hAnsi="Arial" w:cs="Arial"/>
                <w:color w:val="365F91" w:themeColor="accent1" w:themeShade="BF"/>
                <w:sz w:val="22"/>
                <w:szCs w:val="22"/>
                <w:lang w:val="en-GB"/>
              </w:rPr>
              <w:t xml:space="preserve">ounsellors are expected to assume an </w:t>
            </w:r>
            <w:r w:rsidRPr="00021FEB">
              <w:rPr>
                <w:rFonts w:ascii="Arial" w:hAnsi="Arial" w:cs="Arial"/>
                <w:color w:val="365F91" w:themeColor="accent1" w:themeShade="BF"/>
                <w:sz w:val="22"/>
                <w:szCs w:val="22"/>
                <w:lang w:val="en-GB"/>
              </w:rPr>
              <w:t xml:space="preserve">anti-oppressive stance </w:t>
            </w:r>
            <w:r w:rsidR="00021FEB" w:rsidRPr="00021FEB">
              <w:rPr>
                <w:rFonts w:ascii="Arial" w:hAnsi="Arial" w:cs="Arial"/>
                <w:color w:val="365F91" w:themeColor="accent1" w:themeShade="BF"/>
                <w:sz w:val="22"/>
                <w:szCs w:val="22"/>
                <w:lang w:val="en-GB"/>
              </w:rPr>
              <w:t>with</w:t>
            </w:r>
            <w:r w:rsidR="00BB23B4" w:rsidRPr="00021FEB">
              <w:rPr>
                <w:rFonts w:ascii="Arial" w:hAnsi="Arial" w:cs="Arial"/>
                <w:color w:val="365F91" w:themeColor="accent1" w:themeShade="BF"/>
                <w:sz w:val="22"/>
                <w:szCs w:val="22"/>
                <w:lang w:val="en-GB"/>
              </w:rPr>
              <w:t xml:space="preserve"> all nondominant populations</w:t>
            </w:r>
            <w:r w:rsidR="006B072B">
              <w:rPr>
                <w:rFonts w:ascii="Arial" w:hAnsi="Arial" w:cs="Arial"/>
                <w:color w:val="365F91" w:themeColor="accent1" w:themeShade="BF"/>
                <w:sz w:val="22"/>
                <w:szCs w:val="22"/>
                <w:lang w:val="en-GB"/>
              </w:rPr>
              <w:t>.</w:t>
            </w:r>
            <w:r w:rsidR="00021FEB" w:rsidRPr="00021FEB">
              <w:rPr>
                <w:rFonts w:ascii="Arial" w:hAnsi="Arial" w:cs="Arial"/>
                <w:color w:val="365F91" w:themeColor="accent1" w:themeShade="BF"/>
                <w:sz w:val="22"/>
                <w:szCs w:val="22"/>
                <w:lang w:val="en-GB"/>
              </w:rPr>
              <w:t xml:space="preserve"> </w:t>
            </w:r>
          </w:p>
          <w:p w14:paraId="281BFAD9" w14:textId="0A726076" w:rsidR="00F57DC2" w:rsidRPr="00021FEB" w:rsidRDefault="00F57DC2" w:rsidP="00296D5A">
            <w:pPr>
              <w:spacing w:before="60" w:after="60"/>
              <w:rPr>
                <w:rFonts w:ascii="Arial" w:hAnsi="Arial" w:cs="Arial"/>
                <w:color w:val="365F91" w:themeColor="accent1" w:themeShade="BF"/>
                <w:sz w:val="22"/>
                <w:szCs w:val="22"/>
                <w:lang w:val="en-GB"/>
              </w:rPr>
            </w:pPr>
            <w:r w:rsidRPr="00021FEB">
              <w:rPr>
                <w:rFonts w:ascii="Arial" w:hAnsi="Arial" w:cs="Arial"/>
                <w:color w:val="365F91" w:themeColor="accent1" w:themeShade="BF"/>
                <w:sz w:val="22"/>
                <w:szCs w:val="22"/>
                <w:lang w:val="en-GB"/>
              </w:rPr>
              <w:t>Personal value</w:t>
            </w:r>
            <w:r w:rsidR="005233AF">
              <w:rPr>
                <w:rFonts w:ascii="Arial" w:hAnsi="Arial" w:cs="Arial"/>
                <w:color w:val="365F91" w:themeColor="accent1" w:themeShade="BF"/>
                <w:sz w:val="22"/>
                <w:szCs w:val="22"/>
                <w:lang w:val="en-GB"/>
              </w:rPr>
              <w:t>:</w:t>
            </w:r>
            <w:r w:rsidR="005233AF" w:rsidRPr="00021FEB">
              <w:rPr>
                <w:rFonts w:ascii="Arial" w:hAnsi="Arial" w:cs="Arial"/>
                <w:color w:val="365F91" w:themeColor="accent1" w:themeShade="BF"/>
                <w:sz w:val="22"/>
                <w:szCs w:val="22"/>
                <w:lang w:val="en-GB"/>
              </w:rPr>
              <w:t xml:space="preserve"> </w:t>
            </w:r>
            <w:r w:rsidR="007875F6">
              <w:rPr>
                <w:rFonts w:ascii="Arial" w:hAnsi="Arial" w:cs="Arial"/>
                <w:color w:val="365F91" w:themeColor="accent1" w:themeShade="BF"/>
                <w:sz w:val="22"/>
                <w:szCs w:val="22"/>
                <w:lang w:val="en-GB"/>
              </w:rPr>
              <w:t>G</w:t>
            </w:r>
            <w:r w:rsidR="00BB23B4" w:rsidRPr="00021FEB">
              <w:rPr>
                <w:rFonts w:ascii="Arial" w:hAnsi="Arial" w:cs="Arial"/>
                <w:color w:val="365F91" w:themeColor="accent1" w:themeShade="BF"/>
                <w:sz w:val="22"/>
                <w:szCs w:val="22"/>
                <w:lang w:val="en-GB"/>
              </w:rPr>
              <w:t>ay men should not be allowed to foster children</w:t>
            </w:r>
            <w:r w:rsidR="006B072B">
              <w:rPr>
                <w:rFonts w:ascii="Arial" w:hAnsi="Arial" w:cs="Arial"/>
                <w:color w:val="365F91" w:themeColor="accent1" w:themeShade="BF"/>
                <w:sz w:val="22"/>
                <w:szCs w:val="22"/>
                <w:lang w:val="en-GB"/>
              </w:rPr>
              <w:t>,</w:t>
            </w:r>
            <w:r w:rsidR="00BB23B4" w:rsidRPr="00021FEB">
              <w:rPr>
                <w:rFonts w:ascii="Arial" w:hAnsi="Arial" w:cs="Arial"/>
                <w:color w:val="365F91" w:themeColor="accent1" w:themeShade="BF"/>
                <w:sz w:val="22"/>
                <w:szCs w:val="22"/>
                <w:lang w:val="en-GB"/>
              </w:rPr>
              <w:t xml:space="preserve"> because they can’t provide th</w:t>
            </w:r>
            <w:r w:rsidR="00723995">
              <w:rPr>
                <w:rFonts w:ascii="Arial" w:hAnsi="Arial" w:cs="Arial"/>
                <w:color w:val="365F91" w:themeColor="accent1" w:themeShade="BF"/>
                <w:sz w:val="22"/>
                <w:szCs w:val="22"/>
                <w:lang w:val="en-GB"/>
              </w:rPr>
              <w:t>e</w:t>
            </w:r>
            <w:r w:rsidR="00BB23B4" w:rsidRPr="00021FEB">
              <w:rPr>
                <w:rFonts w:ascii="Arial" w:hAnsi="Arial" w:cs="Arial"/>
                <w:color w:val="365F91" w:themeColor="accent1" w:themeShade="BF"/>
                <w:sz w:val="22"/>
                <w:szCs w:val="22"/>
                <w:lang w:val="en-GB"/>
              </w:rPr>
              <w:t xml:space="preserve"> kind of moral environment and </w:t>
            </w:r>
            <w:r w:rsidR="00723995">
              <w:rPr>
                <w:rFonts w:ascii="Arial" w:hAnsi="Arial" w:cs="Arial"/>
                <w:color w:val="365F91" w:themeColor="accent1" w:themeShade="BF"/>
                <w:sz w:val="22"/>
                <w:szCs w:val="22"/>
                <w:lang w:val="en-GB"/>
              </w:rPr>
              <w:t xml:space="preserve">or provide the </w:t>
            </w:r>
            <w:r w:rsidR="00BB23B4" w:rsidRPr="00021FEB">
              <w:rPr>
                <w:rFonts w:ascii="Arial" w:hAnsi="Arial" w:cs="Arial"/>
                <w:color w:val="365F91" w:themeColor="accent1" w:themeShade="BF"/>
                <w:sz w:val="22"/>
                <w:szCs w:val="22"/>
                <w:lang w:val="en-GB"/>
              </w:rPr>
              <w:t>role model</w:t>
            </w:r>
            <w:r w:rsidR="00723995">
              <w:rPr>
                <w:rFonts w:ascii="Arial" w:hAnsi="Arial" w:cs="Arial"/>
                <w:color w:val="365F91" w:themeColor="accent1" w:themeShade="BF"/>
                <w:sz w:val="22"/>
                <w:szCs w:val="22"/>
                <w:lang w:val="en-GB"/>
              </w:rPr>
              <w:t>s</w:t>
            </w:r>
            <w:r w:rsidR="00BB23B4" w:rsidRPr="00021FEB">
              <w:rPr>
                <w:rFonts w:ascii="Arial" w:hAnsi="Arial" w:cs="Arial"/>
                <w:color w:val="365F91" w:themeColor="accent1" w:themeShade="BF"/>
                <w:sz w:val="22"/>
                <w:szCs w:val="22"/>
                <w:lang w:val="en-GB"/>
              </w:rPr>
              <w:t xml:space="preserve"> that children need</w:t>
            </w:r>
            <w:r w:rsidR="006B072B">
              <w:rPr>
                <w:rFonts w:ascii="Arial" w:hAnsi="Arial" w:cs="Arial"/>
                <w:color w:val="365F91" w:themeColor="accent1" w:themeShade="BF"/>
                <w:sz w:val="22"/>
                <w:szCs w:val="22"/>
                <w:lang w:val="en-GB"/>
              </w:rPr>
              <w:t>.</w:t>
            </w:r>
          </w:p>
          <w:p w14:paraId="547313D3" w14:textId="77777777" w:rsidR="00BB23B4" w:rsidRDefault="00FC05A0" w:rsidP="00296D5A">
            <w:pPr>
              <w:spacing w:before="60" w:after="60"/>
              <w:rPr>
                <w:rFonts w:ascii="Arial" w:hAnsi="Arial" w:cs="Arial"/>
                <w:sz w:val="22"/>
                <w:szCs w:val="22"/>
                <w:lang w:val="en-GB"/>
              </w:rPr>
            </w:pPr>
            <w:r>
              <w:rPr>
                <w:rFonts w:ascii="Arial" w:hAnsi="Arial" w:cs="Arial"/>
                <w:sz w:val="22"/>
                <w:szCs w:val="22"/>
                <w:lang w:val="en-GB"/>
              </w:rPr>
              <w:t>Example 2:</w:t>
            </w:r>
          </w:p>
          <w:p w14:paraId="5DCC59F2" w14:textId="77777777" w:rsidR="00BB23B4" w:rsidRDefault="005233AF" w:rsidP="00296D5A">
            <w:pPr>
              <w:spacing w:before="60" w:after="60"/>
              <w:rPr>
                <w:rFonts w:ascii="Arial" w:hAnsi="Arial" w:cs="Arial"/>
                <w:color w:val="365F91" w:themeColor="accent1" w:themeShade="BF"/>
                <w:sz w:val="22"/>
                <w:szCs w:val="22"/>
                <w:lang w:val="en-GB"/>
              </w:rPr>
            </w:pPr>
            <w:r>
              <w:rPr>
                <w:rFonts w:ascii="Arial" w:hAnsi="Arial" w:cs="Arial"/>
                <w:color w:val="365F91" w:themeColor="accent1" w:themeShade="BF"/>
                <w:sz w:val="22"/>
                <w:szCs w:val="22"/>
                <w:lang w:val="en-GB"/>
              </w:rPr>
              <w:t>Professional value:</w:t>
            </w:r>
            <w:r w:rsidRPr="00021FEB">
              <w:rPr>
                <w:rFonts w:ascii="Arial" w:hAnsi="Arial" w:cs="Arial"/>
                <w:color w:val="365F91" w:themeColor="accent1" w:themeShade="BF"/>
                <w:sz w:val="22"/>
                <w:szCs w:val="22"/>
                <w:lang w:val="en-GB"/>
              </w:rPr>
              <w:t xml:space="preserve"> </w:t>
            </w:r>
            <w:r w:rsidR="007875F6">
              <w:rPr>
                <w:rFonts w:ascii="Arial" w:hAnsi="Arial" w:cs="Arial"/>
                <w:color w:val="365F91" w:themeColor="accent1" w:themeShade="BF"/>
                <w:sz w:val="22"/>
                <w:szCs w:val="22"/>
                <w:lang w:val="en-GB"/>
              </w:rPr>
              <w:t>G</w:t>
            </w:r>
            <w:r w:rsidR="00021FEB" w:rsidRPr="00021FEB">
              <w:rPr>
                <w:rFonts w:ascii="Arial" w:hAnsi="Arial" w:cs="Arial"/>
                <w:color w:val="365F91" w:themeColor="accent1" w:themeShade="BF"/>
                <w:sz w:val="22"/>
                <w:szCs w:val="22"/>
                <w:lang w:val="en-GB"/>
              </w:rPr>
              <w:t xml:space="preserve">iven the social determinants of health, </w:t>
            </w:r>
            <w:r w:rsidR="00021FEB">
              <w:rPr>
                <w:rFonts w:ascii="Arial" w:hAnsi="Arial" w:cs="Arial"/>
                <w:color w:val="365F91" w:themeColor="accent1" w:themeShade="BF"/>
                <w:sz w:val="22"/>
                <w:szCs w:val="22"/>
                <w:lang w:val="en-GB"/>
              </w:rPr>
              <w:t>counsellor</w:t>
            </w:r>
            <w:r w:rsidR="006B072B">
              <w:rPr>
                <w:rFonts w:ascii="Arial" w:hAnsi="Arial" w:cs="Arial"/>
                <w:color w:val="365F91" w:themeColor="accent1" w:themeShade="BF"/>
                <w:sz w:val="22"/>
                <w:szCs w:val="22"/>
                <w:lang w:val="en-GB"/>
              </w:rPr>
              <w:t>s</w:t>
            </w:r>
            <w:r w:rsidR="00021FEB">
              <w:rPr>
                <w:rFonts w:ascii="Arial" w:hAnsi="Arial" w:cs="Arial"/>
                <w:color w:val="365F91" w:themeColor="accent1" w:themeShade="BF"/>
                <w:sz w:val="22"/>
                <w:szCs w:val="22"/>
                <w:lang w:val="en-GB"/>
              </w:rPr>
              <w:t xml:space="preserve"> should be prepared to advocate on behalf of their clients</w:t>
            </w:r>
            <w:r w:rsidR="006B072B">
              <w:rPr>
                <w:rFonts w:ascii="Arial" w:hAnsi="Arial" w:cs="Arial"/>
                <w:color w:val="365F91" w:themeColor="accent1" w:themeShade="BF"/>
                <w:sz w:val="22"/>
                <w:szCs w:val="22"/>
                <w:lang w:val="en-GB"/>
              </w:rPr>
              <w:t>.</w:t>
            </w:r>
          </w:p>
          <w:p w14:paraId="03A38005" w14:textId="475D014B" w:rsidR="00021FEB" w:rsidRDefault="005233AF" w:rsidP="00723995">
            <w:pPr>
              <w:rPr>
                <w:rFonts w:ascii="Arial" w:hAnsi="Arial" w:cs="Arial"/>
                <w:sz w:val="22"/>
                <w:szCs w:val="22"/>
                <w:lang w:val="en-GB"/>
              </w:rPr>
            </w:pPr>
            <w:r>
              <w:rPr>
                <w:rFonts w:ascii="Arial" w:hAnsi="Arial" w:cs="Arial"/>
                <w:color w:val="365F91" w:themeColor="accent1" w:themeShade="BF"/>
                <w:sz w:val="22"/>
                <w:szCs w:val="22"/>
                <w:lang w:val="en-GB"/>
              </w:rPr>
              <w:t>Personal value:</w:t>
            </w:r>
            <w:r w:rsidRPr="00021FEB">
              <w:rPr>
                <w:rFonts w:ascii="Arial" w:hAnsi="Arial" w:cs="Arial"/>
                <w:color w:val="365F91" w:themeColor="accent1" w:themeShade="BF"/>
                <w:sz w:val="22"/>
                <w:szCs w:val="22"/>
                <w:lang w:val="en-GB"/>
              </w:rPr>
              <w:t xml:space="preserve"> </w:t>
            </w:r>
            <w:r w:rsidR="007875F6">
              <w:rPr>
                <w:rFonts w:ascii="Arial" w:hAnsi="Arial" w:cs="Arial"/>
                <w:color w:val="365F91" w:themeColor="accent1" w:themeShade="BF"/>
                <w:sz w:val="22"/>
                <w:szCs w:val="22"/>
                <w:lang w:val="en-GB"/>
              </w:rPr>
              <w:t>As a counsellor, I can</w:t>
            </w:r>
            <w:r w:rsidR="004E339A">
              <w:rPr>
                <w:rFonts w:ascii="Arial" w:hAnsi="Arial" w:cs="Arial"/>
                <w:color w:val="365F91" w:themeColor="accent1" w:themeShade="BF"/>
                <w:sz w:val="22"/>
                <w:szCs w:val="22"/>
                <w:lang w:val="en-GB"/>
              </w:rPr>
              <w:t>no</w:t>
            </w:r>
            <w:r w:rsidR="007875F6">
              <w:rPr>
                <w:rFonts w:ascii="Arial" w:hAnsi="Arial" w:cs="Arial"/>
                <w:color w:val="365F91" w:themeColor="accent1" w:themeShade="BF"/>
                <w:sz w:val="22"/>
                <w:szCs w:val="22"/>
                <w:lang w:val="en-GB"/>
              </w:rPr>
              <w:t>t be responsible for changing the world in which my clients live</w:t>
            </w:r>
            <w:r w:rsidR="006B072B">
              <w:rPr>
                <w:rFonts w:ascii="Arial" w:hAnsi="Arial" w:cs="Arial"/>
                <w:color w:val="365F91" w:themeColor="accent1" w:themeShade="BF"/>
                <w:sz w:val="22"/>
                <w:szCs w:val="22"/>
                <w:lang w:val="en-GB"/>
              </w:rPr>
              <w:t>.</w:t>
            </w:r>
            <w:r w:rsidR="00317464">
              <w:rPr>
                <w:rFonts w:ascii="Arial" w:hAnsi="Arial" w:cs="Arial"/>
                <w:color w:val="365F91" w:themeColor="accent1" w:themeShade="BF"/>
                <w:sz w:val="22"/>
                <w:szCs w:val="22"/>
                <w:lang w:val="en-GB"/>
              </w:rPr>
              <w:t xml:space="preserve"> Clients are responsible for the choices they make, or don’t make, to improve their lives.</w:t>
            </w:r>
          </w:p>
        </w:tc>
      </w:tr>
    </w:tbl>
    <w:p w14:paraId="7E905A0E" w14:textId="77777777" w:rsidR="00EF607E" w:rsidRDefault="00EF607E" w:rsidP="00615DDA">
      <w:pPr>
        <w:rPr>
          <w:rFonts w:ascii="Arial" w:hAnsi="Arial" w:cs="Arial"/>
          <w:sz w:val="22"/>
          <w:szCs w:val="22"/>
          <w:lang w:val="en-GB"/>
        </w:rPr>
      </w:pPr>
    </w:p>
    <w:p w14:paraId="02DBB543" w14:textId="55CA1422" w:rsidR="00D448AA" w:rsidRDefault="00F92206" w:rsidP="00615DDA">
      <w:pPr>
        <w:rPr>
          <w:rFonts w:ascii="Arial" w:hAnsi="Arial" w:cs="Arial"/>
          <w:sz w:val="22"/>
          <w:szCs w:val="22"/>
          <w:lang w:val="en-GB"/>
        </w:rPr>
      </w:pPr>
      <w:r>
        <w:rPr>
          <w:rFonts w:ascii="Arial" w:hAnsi="Arial" w:cs="Arial"/>
          <w:sz w:val="22"/>
          <w:szCs w:val="22"/>
          <w:lang w:val="en-GB"/>
        </w:rPr>
        <w:t xml:space="preserve">Now think back to </w:t>
      </w:r>
      <w:r w:rsidR="00A51CB5">
        <w:rPr>
          <w:rFonts w:ascii="Arial" w:hAnsi="Arial" w:cs="Arial"/>
          <w:sz w:val="22"/>
          <w:szCs w:val="22"/>
          <w:lang w:val="en-GB"/>
        </w:rPr>
        <w:t>Core Competency</w:t>
      </w:r>
      <w:r>
        <w:rPr>
          <w:rFonts w:ascii="Arial" w:hAnsi="Arial" w:cs="Arial"/>
          <w:sz w:val="22"/>
          <w:szCs w:val="22"/>
          <w:lang w:val="en-GB"/>
        </w:rPr>
        <w:t xml:space="preserve"> 3</w:t>
      </w:r>
      <w:r w:rsidR="00A51CB5">
        <w:rPr>
          <w:rFonts w:ascii="Arial" w:hAnsi="Arial" w:cs="Arial"/>
          <w:sz w:val="22"/>
          <w:szCs w:val="22"/>
          <w:lang w:val="en-GB"/>
        </w:rPr>
        <w:t xml:space="preserve"> in the CRSJ counselling model</w:t>
      </w:r>
      <w:r>
        <w:rPr>
          <w:rFonts w:ascii="Arial" w:hAnsi="Arial" w:cs="Arial"/>
          <w:sz w:val="22"/>
          <w:szCs w:val="22"/>
          <w:lang w:val="en-GB"/>
        </w:rPr>
        <w:t>, which emphasized the multiplicity and subjectivity of worldviews</w:t>
      </w:r>
      <w:r w:rsidR="00A51CB5">
        <w:rPr>
          <w:rFonts w:ascii="Arial" w:hAnsi="Arial" w:cs="Arial"/>
          <w:sz w:val="22"/>
          <w:szCs w:val="22"/>
          <w:lang w:val="en-GB"/>
        </w:rPr>
        <w:t>. Write</w:t>
      </w:r>
      <w:r w:rsidR="00FD1E1C">
        <w:rPr>
          <w:rFonts w:ascii="Arial" w:hAnsi="Arial" w:cs="Arial"/>
          <w:sz w:val="22"/>
          <w:szCs w:val="22"/>
          <w:lang w:val="en-GB"/>
        </w:rPr>
        <w:t xml:space="preserve"> 3</w:t>
      </w:r>
      <w:r w:rsidR="006B072B">
        <w:rPr>
          <w:rFonts w:ascii="Arial" w:hAnsi="Arial" w:cs="Arial"/>
          <w:sz w:val="22"/>
          <w:szCs w:val="22"/>
          <w:lang w:val="en-GB"/>
        </w:rPr>
        <w:t>–</w:t>
      </w:r>
      <w:r w:rsidR="00FD1E1C">
        <w:rPr>
          <w:rFonts w:ascii="Arial" w:hAnsi="Arial" w:cs="Arial"/>
          <w:sz w:val="22"/>
          <w:szCs w:val="22"/>
          <w:lang w:val="en-GB"/>
        </w:rPr>
        <w:t xml:space="preserve">5 sentences that describe the roots of your personal value above. You might consider your </w:t>
      </w:r>
      <w:r w:rsidR="009401A2">
        <w:rPr>
          <w:rFonts w:ascii="Arial" w:hAnsi="Arial" w:cs="Arial"/>
          <w:sz w:val="22"/>
          <w:szCs w:val="22"/>
          <w:lang w:val="en-GB"/>
        </w:rPr>
        <w:t xml:space="preserve">upbringing or the </w:t>
      </w:r>
      <w:r w:rsidR="00D838A1">
        <w:rPr>
          <w:rFonts w:ascii="Arial" w:hAnsi="Arial" w:cs="Arial"/>
          <w:sz w:val="22"/>
          <w:szCs w:val="22"/>
          <w:lang w:val="en-GB"/>
        </w:rPr>
        <w:t xml:space="preserve">current </w:t>
      </w:r>
      <w:r w:rsidR="009401A2">
        <w:rPr>
          <w:rFonts w:ascii="Arial" w:hAnsi="Arial" w:cs="Arial"/>
          <w:sz w:val="22"/>
          <w:szCs w:val="22"/>
          <w:lang w:val="en-GB"/>
        </w:rPr>
        <w:t xml:space="preserve">sociocultural contexts of your lived experiences, the links between this value and important aspects of your personal cultural identities, or </w:t>
      </w:r>
      <w:r w:rsidR="00D838A1">
        <w:rPr>
          <w:rFonts w:ascii="Arial" w:hAnsi="Arial" w:cs="Arial"/>
          <w:sz w:val="22"/>
          <w:szCs w:val="22"/>
          <w:lang w:val="en-GB"/>
        </w:rPr>
        <w:t xml:space="preserve">the importance of this value </w:t>
      </w:r>
      <w:r w:rsidR="006B072B">
        <w:rPr>
          <w:rFonts w:ascii="Arial" w:hAnsi="Arial" w:cs="Arial"/>
          <w:sz w:val="22"/>
          <w:szCs w:val="22"/>
          <w:lang w:val="en-GB"/>
        </w:rPr>
        <w:t xml:space="preserve">to </w:t>
      </w:r>
      <w:r w:rsidR="00D838A1">
        <w:rPr>
          <w:rFonts w:ascii="Arial" w:hAnsi="Arial" w:cs="Arial"/>
          <w:sz w:val="22"/>
          <w:szCs w:val="22"/>
          <w:lang w:val="en-GB"/>
        </w:rPr>
        <w:t>other aspects of your wo</w:t>
      </w:r>
      <w:r w:rsidR="006F0550">
        <w:rPr>
          <w:rFonts w:ascii="Arial" w:hAnsi="Arial" w:cs="Arial"/>
          <w:sz w:val="22"/>
          <w:szCs w:val="22"/>
          <w:lang w:val="en-GB"/>
        </w:rPr>
        <w:t>rldview. Remember</w:t>
      </w:r>
      <w:r w:rsidR="00723995">
        <w:rPr>
          <w:rFonts w:ascii="Arial" w:hAnsi="Arial" w:cs="Arial"/>
          <w:sz w:val="22"/>
          <w:szCs w:val="22"/>
          <w:lang w:val="en-GB"/>
        </w:rPr>
        <w:t xml:space="preserve"> that</w:t>
      </w:r>
      <w:r w:rsidR="006F0550">
        <w:rPr>
          <w:rFonts w:ascii="Arial" w:hAnsi="Arial" w:cs="Arial"/>
          <w:sz w:val="22"/>
          <w:szCs w:val="22"/>
          <w:lang w:val="en-GB"/>
        </w:rPr>
        <w:t xml:space="preserve"> </w:t>
      </w:r>
      <w:r w:rsidR="00715937">
        <w:rPr>
          <w:rFonts w:ascii="Arial" w:hAnsi="Arial" w:cs="Arial"/>
          <w:sz w:val="22"/>
          <w:szCs w:val="22"/>
          <w:lang w:val="en-GB"/>
        </w:rPr>
        <w:t>one of the assertions in t</w:t>
      </w:r>
      <w:r w:rsidR="00CF3D11">
        <w:rPr>
          <w:rFonts w:ascii="Arial" w:hAnsi="Arial" w:cs="Arial"/>
          <w:sz w:val="22"/>
          <w:szCs w:val="22"/>
          <w:lang w:val="en-GB"/>
        </w:rPr>
        <w:t>h</w:t>
      </w:r>
      <w:r w:rsidR="00715937">
        <w:rPr>
          <w:rFonts w:ascii="Arial" w:hAnsi="Arial" w:cs="Arial"/>
          <w:sz w:val="22"/>
          <w:szCs w:val="22"/>
          <w:lang w:val="en-GB"/>
        </w:rPr>
        <w:t xml:space="preserve">is course is that </w:t>
      </w:r>
      <w:r w:rsidR="006F0550">
        <w:rPr>
          <w:rFonts w:ascii="Arial" w:hAnsi="Arial" w:cs="Arial"/>
          <w:sz w:val="22"/>
          <w:szCs w:val="22"/>
          <w:lang w:val="en-GB"/>
        </w:rPr>
        <w:t xml:space="preserve">values, like other parts of our identities aren’t inherent or immutable; they are socially constructed aspects of our worldview. </w:t>
      </w:r>
    </w:p>
    <w:p w14:paraId="41C58DA7" w14:textId="77777777" w:rsidR="00FD1E1C" w:rsidRDefault="00FD1E1C" w:rsidP="00FD1E1C">
      <w:pPr>
        <w:rPr>
          <w:rFonts w:ascii="Arial" w:hAnsi="Arial" w:cs="Arial"/>
          <w:sz w:val="22"/>
          <w:szCs w:val="22"/>
          <w:lang w:val="en-GB"/>
        </w:rPr>
      </w:pPr>
    </w:p>
    <w:tbl>
      <w:tblPr>
        <w:tblStyle w:val="TableGrid"/>
        <w:tblW w:w="0" w:type="auto"/>
        <w:tblLook w:val="04A0" w:firstRow="1" w:lastRow="0" w:firstColumn="1" w:lastColumn="0" w:noHBand="0" w:noVBand="1"/>
      </w:tblPr>
      <w:tblGrid>
        <w:gridCol w:w="9350"/>
      </w:tblGrid>
      <w:tr w:rsidR="00FD1E1C" w14:paraId="45EA6953" w14:textId="77777777" w:rsidTr="00CF3D11">
        <w:trPr>
          <w:trHeight w:val="2311"/>
        </w:trPr>
        <w:tc>
          <w:tcPr>
            <w:tcW w:w="9576" w:type="dxa"/>
          </w:tcPr>
          <w:p w14:paraId="52D80FFE" w14:textId="77777777" w:rsidR="00FD1E1C" w:rsidRDefault="00FD1E1C" w:rsidP="0005578F">
            <w:pPr>
              <w:rPr>
                <w:rFonts w:ascii="Arial" w:hAnsi="Arial" w:cs="Arial"/>
                <w:sz w:val="22"/>
                <w:szCs w:val="22"/>
                <w:lang w:val="en-GB"/>
              </w:rPr>
            </w:pPr>
          </w:p>
        </w:tc>
      </w:tr>
    </w:tbl>
    <w:p w14:paraId="4CD77E20" w14:textId="77777777" w:rsidR="00D448AA" w:rsidRDefault="00D448AA" w:rsidP="00615DDA">
      <w:pPr>
        <w:rPr>
          <w:rFonts w:ascii="Arial" w:hAnsi="Arial" w:cs="Arial"/>
          <w:sz w:val="22"/>
          <w:szCs w:val="22"/>
          <w:lang w:val="en-GB"/>
        </w:rPr>
      </w:pPr>
    </w:p>
    <w:p w14:paraId="020E7DD3" w14:textId="77777777" w:rsidR="00EF607E" w:rsidRDefault="00715937" w:rsidP="00615DDA">
      <w:pPr>
        <w:rPr>
          <w:rFonts w:ascii="Arial" w:hAnsi="Arial" w:cs="Arial"/>
          <w:sz w:val="22"/>
          <w:szCs w:val="22"/>
          <w:lang w:val="en-GB"/>
        </w:rPr>
      </w:pPr>
      <w:r>
        <w:rPr>
          <w:rFonts w:ascii="Arial" w:hAnsi="Arial" w:cs="Arial"/>
          <w:sz w:val="22"/>
          <w:szCs w:val="22"/>
          <w:lang w:val="en-GB"/>
        </w:rPr>
        <w:t>Finally,</w:t>
      </w:r>
      <w:r w:rsidR="00EF607E">
        <w:rPr>
          <w:rFonts w:ascii="Arial" w:hAnsi="Arial" w:cs="Arial"/>
          <w:sz w:val="22"/>
          <w:szCs w:val="22"/>
          <w:lang w:val="en-GB"/>
        </w:rPr>
        <w:t xml:space="preserve"> work throug</w:t>
      </w:r>
      <w:r>
        <w:rPr>
          <w:rFonts w:ascii="Arial" w:hAnsi="Arial" w:cs="Arial"/>
          <w:sz w:val="22"/>
          <w:szCs w:val="22"/>
          <w:lang w:val="en-GB"/>
        </w:rPr>
        <w:t>h each of the principles below. Consider how this principle might help you to resolve the personal–professional values tension</w:t>
      </w:r>
      <w:r w:rsidR="00723995">
        <w:rPr>
          <w:rFonts w:ascii="Arial" w:hAnsi="Arial" w:cs="Arial"/>
          <w:sz w:val="22"/>
          <w:szCs w:val="22"/>
          <w:lang w:val="en-GB"/>
        </w:rPr>
        <w:t>s</w:t>
      </w:r>
      <w:r>
        <w:rPr>
          <w:rFonts w:ascii="Arial" w:hAnsi="Arial" w:cs="Arial"/>
          <w:sz w:val="22"/>
          <w:szCs w:val="22"/>
          <w:lang w:val="en-GB"/>
        </w:rPr>
        <w:t xml:space="preserve"> you identified above. You may find that some principles don’t apply</w:t>
      </w:r>
      <w:r w:rsidR="000E4D6B">
        <w:rPr>
          <w:rFonts w:ascii="Arial" w:hAnsi="Arial" w:cs="Arial"/>
          <w:sz w:val="22"/>
          <w:szCs w:val="22"/>
          <w:lang w:val="en-GB"/>
        </w:rPr>
        <w:t xml:space="preserve"> to your specific example</w:t>
      </w:r>
      <w:r w:rsidR="00087DCB">
        <w:rPr>
          <w:rFonts w:ascii="Arial" w:hAnsi="Arial" w:cs="Arial"/>
          <w:sz w:val="22"/>
          <w:szCs w:val="22"/>
          <w:lang w:val="en-GB"/>
        </w:rPr>
        <w:t xml:space="preserve">. Feel free to leave those cells blank. </w:t>
      </w:r>
      <w:r w:rsidR="00AE1B6A">
        <w:rPr>
          <w:rFonts w:ascii="Arial" w:hAnsi="Arial" w:cs="Arial"/>
          <w:sz w:val="22"/>
          <w:szCs w:val="22"/>
          <w:lang w:val="en-GB"/>
        </w:rPr>
        <w:t xml:space="preserve">Do your best to </w:t>
      </w:r>
      <w:r w:rsidR="00F834D4" w:rsidRPr="00F834D4">
        <w:rPr>
          <w:rFonts w:ascii="Arial" w:hAnsi="Arial" w:cs="Arial"/>
          <w:sz w:val="22"/>
          <w:szCs w:val="22"/>
          <w:lang w:val="en-GB"/>
        </w:rPr>
        <w:t xml:space="preserve">reflect </w:t>
      </w:r>
      <w:r w:rsidR="00AE1B6A">
        <w:rPr>
          <w:rFonts w:ascii="Arial" w:hAnsi="Arial" w:cs="Arial"/>
          <w:sz w:val="22"/>
          <w:szCs w:val="22"/>
          <w:lang w:val="en-GB"/>
        </w:rPr>
        <w:t xml:space="preserve">honestly and openly on the implications </w:t>
      </w:r>
      <w:r w:rsidR="00F834D4">
        <w:rPr>
          <w:rFonts w:ascii="Arial" w:hAnsi="Arial" w:cs="Arial"/>
          <w:sz w:val="22"/>
          <w:szCs w:val="22"/>
          <w:lang w:val="en-GB"/>
        </w:rPr>
        <w:t xml:space="preserve">of </w:t>
      </w:r>
      <w:r w:rsidR="00AE1B6A">
        <w:rPr>
          <w:rFonts w:ascii="Arial" w:hAnsi="Arial" w:cs="Arial"/>
          <w:sz w:val="22"/>
          <w:szCs w:val="22"/>
          <w:lang w:val="en-GB"/>
        </w:rPr>
        <w:t>these principles. Try to avoid “yes</w:t>
      </w:r>
      <w:r w:rsidR="00F834D4">
        <w:rPr>
          <w:rFonts w:ascii="Arial" w:hAnsi="Arial" w:cs="Arial"/>
          <w:sz w:val="22"/>
          <w:szCs w:val="22"/>
          <w:lang w:val="en-GB"/>
        </w:rPr>
        <w:t>,</w:t>
      </w:r>
      <w:r w:rsidR="00EB5236">
        <w:rPr>
          <w:rFonts w:ascii="Arial" w:hAnsi="Arial" w:cs="Arial"/>
          <w:sz w:val="22"/>
          <w:szCs w:val="22"/>
          <w:lang w:val="en-GB"/>
        </w:rPr>
        <w:t xml:space="preserve"> </w:t>
      </w:r>
      <w:r w:rsidR="00AE1B6A">
        <w:rPr>
          <w:rFonts w:ascii="Arial" w:hAnsi="Arial" w:cs="Arial"/>
          <w:sz w:val="22"/>
          <w:szCs w:val="22"/>
          <w:lang w:val="en-GB"/>
        </w:rPr>
        <w:t xml:space="preserve">but” statements, which tend to reflect rationalizations </w:t>
      </w:r>
      <w:r w:rsidR="00EB5236">
        <w:rPr>
          <w:rFonts w:ascii="Arial" w:hAnsi="Arial" w:cs="Arial"/>
          <w:sz w:val="22"/>
          <w:szCs w:val="22"/>
          <w:lang w:val="en-GB"/>
        </w:rPr>
        <w:t>rather than</w:t>
      </w:r>
      <w:r w:rsidR="00AE1B6A">
        <w:rPr>
          <w:rFonts w:ascii="Arial" w:hAnsi="Arial" w:cs="Arial"/>
          <w:sz w:val="22"/>
          <w:szCs w:val="22"/>
          <w:lang w:val="en-GB"/>
        </w:rPr>
        <w:t xml:space="preserve"> in-depth critical </w:t>
      </w:r>
      <w:r w:rsidR="00087DCB">
        <w:rPr>
          <w:rFonts w:ascii="Arial" w:hAnsi="Arial" w:cs="Arial"/>
          <w:sz w:val="22"/>
          <w:szCs w:val="22"/>
          <w:lang w:val="en-GB"/>
        </w:rPr>
        <w:t>self-</w:t>
      </w:r>
      <w:r w:rsidR="00AE1B6A">
        <w:rPr>
          <w:rFonts w:ascii="Arial" w:hAnsi="Arial" w:cs="Arial"/>
          <w:sz w:val="22"/>
          <w:szCs w:val="22"/>
          <w:lang w:val="en-GB"/>
        </w:rPr>
        <w:t>reflections.</w:t>
      </w:r>
    </w:p>
    <w:p w14:paraId="00FDC639" w14:textId="77777777" w:rsidR="00087DCB" w:rsidRDefault="00087DCB" w:rsidP="00615DDA">
      <w:pPr>
        <w:rPr>
          <w:rFonts w:ascii="Arial" w:hAnsi="Arial" w:cs="Arial"/>
          <w:sz w:val="22"/>
          <w:szCs w:val="22"/>
          <w:lang w:val="en-GB"/>
        </w:rPr>
      </w:pPr>
    </w:p>
    <w:p w14:paraId="22AA1F86" w14:textId="77777777" w:rsidR="00087DCB" w:rsidRDefault="00087DCB" w:rsidP="00615DDA">
      <w:pPr>
        <w:rPr>
          <w:rFonts w:ascii="Arial" w:hAnsi="Arial" w:cs="Arial"/>
          <w:sz w:val="22"/>
          <w:szCs w:val="22"/>
          <w:lang w:val="en-GB"/>
        </w:rPr>
      </w:pPr>
      <w:r>
        <w:rPr>
          <w:rFonts w:ascii="Arial" w:hAnsi="Arial" w:cs="Arial"/>
          <w:sz w:val="22"/>
          <w:szCs w:val="22"/>
          <w:lang w:val="en-GB"/>
        </w:rPr>
        <w:t xml:space="preserve">A couple of </w:t>
      </w:r>
      <w:r w:rsidR="000E4D6B">
        <w:rPr>
          <w:rFonts w:ascii="Arial" w:hAnsi="Arial" w:cs="Arial"/>
          <w:sz w:val="22"/>
          <w:szCs w:val="22"/>
          <w:lang w:val="en-GB"/>
        </w:rPr>
        <w:t>cells</w:t>
      </w:r>
      <w:r>
        <w:rPr>
          <w:rFonts w:ascii="Arial" w:hAnsi="Arial" w:cs="Arial"/>
          <w:sz w:val="22"/>
          <w:szCs w:val="22"/>
          <w:lang w:val="en-GB"/>
        </w:rPr>
        <w:t xml:space="preserve"> have been </w:t>
      </w:r>
      <w:r w:rsidR="000E4D6B">
        <w:rPr>
          <w:rFonts w:ascii="Arial" w:hAnsi="Arial" w:cs="Arial"/>
          <w:sz w:val="22"/>
          <w:szCs w:val="22"/>
          <w:lang w:val="en-GB"/>
        </w:rPr>
        <w:t>completed, based on the examples of personal–professional values tensions provided above</w:t>
      </w:r>
      <w:r>
        <w:rPr>
          <w:rFonts w:ascii="Arial" w:hAnsi="Arial" w:cs="Arial"/>
          <w:sz w:val="22"/>
          <w:szCs w:val="22"/>
          <w:lang w:val="en-GB"/>
        </w:rPr>
        <w:t>. Please delete these</w:t>
      </w:r>
      <w:r w:rsidR="000E4D6B">
        <w:rPr>
          <w:rFonts w:ascii="Arial" w:hAnsi="Arial" w:cs="Arial"/>
          <w:sz w:val="22"/>
          <w:szCs w:val="22"/>
          <w:lang w:val="en-GB"/>
        </w:rPr>
        <w:t xml:space="preserve"> comments,</w:t>
      </w:r>
      <w:r>
        <w:rPr>
          <w:rFonts w:ascii="Arial" w:hAnsi="Arial" w:cs="Arial"/>
          <w:sz w:val="22"/>
          <w:szCs w:val="22"/>
          <w:lang w:val="en-GB"/>
        </w:rPr>
        <w:t xml:space="preserve"> once you review them</w:t>
      </w:r>
      <w:r w:rsidR="000E4D6B">
        <w:rPr>
          <w:rFonts w:ascii="Arial" w:hAnsi="Arial" w:cs="Arial"/>
          <w:sz w:val="22"/>
          <w:szCs w:val="22"/>
          <w:lang w:val="en-GB"/>
        </w:rPr>
        <w:t>,</w:t>
      </w:r>
      <w:r>
        <w:rPr>
          <w:rFonts w:ascii="Arial" w:hAnsi="Arial" w:cs="Arial"/>
          <w:sz w:val="22"/>
          <w:szCs w:val="22"/>
          <w:lang w:val="en-GB"/>
        </w:rPr>
        <w:t xml:space="preserve"> so you can use the blank template for your own values exploration.</w:t>
      </w:r>
    </w:p>
    <w:p w14:paraId="73882599" w14:textId="77777777" w:rsidR="00EF607E" w:rsidRPr="00E73499" w:rsidRDefault="00EF607E" w:rsidP="00615DDA">
      <w:pPr>
        <w:rPr>
          <w:rFonts w:ascii="Arial" w:hAnsi="Arial" w:cs="Arial"/>
          <w:sz w:val="22"/>
          <w:szCs w:val="22"/>
          <w:lang w:val="en-GB"/>
        </w:rPr>
      </w:pPr>
    </w:p>
    <w:p w14:paraId="4917480B" w14:textId="77777777" w:rsidR="00E73499" w:rsidRPr="00502305" w:rsidRDefault="00E73499" w:rsidP="00615DDA">
      <w:pPr>
        <w:rPr>
          <w:sz w:val="16"/>
          <w:szCs w:val="16"/>
          <w:lang w:val="en-GB"/>
        </w:rPr>
      </w:pPr>
    </w:p>
    <w:p w14:paraId="14A79650" w14:textId="7423F035" w:rsidR="007D4B74" w:rsidRPr="00317464" w:rsidRDefault="007D4B74">
      <w:pPr>
        <w:rPr>
          <w:sz w:val="2"/>
          <w:szCs w:val="2"/>
        </w:rPr>
      </w:pPr>
    </w:p>
    <w:tbl>
      <w:tblPr>
        <w:tblStyle w:val="TableGrid"/>
        <w:tblW w:w="0" w:type="auto"/>
        <w:tblLook w:val="04A0" w:firstRow="1" w:lastRow="0" w:firstColumn="1" w:lastColumn="0" w:noHBand="0" w:noVBand="1"/>
      </w:tblPr>
      <w:tblGrid>
        <w:gridCol w:w="4681"/>
        <w:gridCol w:w="4669"/>
      </w:tblGrid>
      <w:tr w:rsidR="00EF607E" w:rsidRPr="00EF607E" w14:paraId="1F843CEF" w14:textId="77777777" w:rsidTr="007D4B74">
        <w:tc>
          <w:tcPr>
            <w:tcW w:w="4681" w:type="dxa"/>
            <w:shd w:val="clear" w:color="auto" w:fill="D9D9D9" w:themeFill="background1" w:themeFillShade="D9"/>
          </w:tcPr>
          <w:p w14:paraId="1D33ADFB" w14:textId="0E314EC5" w:rsidR="00EF607E" w:rsidRPr="00D864FD" w:rsidRDefault="00EF607E" w:rsidP="00296D5A">
            <w:pPr>
              <w:spacing w:before="60" w:after="60"/>
              <w:jc w:val="center"/>
              <w:rPr>
                <w:rStyle w:val="Strong"/>
                <w:rFonts w:ascii="Arial" w:hAnsi="Arial" w:cs="Arial"/>
                <w:sz w:val="22"/>
                <w:szCs w:val="22"/>
              </w:rPr>
            </w:pPr>
            <w:r w:rsidRPr="00D864FD">
              <w:rPr>
                <w:rStyle w:val="Strong"/>
                <w:rFonts w:ascii="Arial" w:hAnsi="Arial" w:cs="Arial"/>
                <w:sz w:val="22"/>
                <w:szCs w:val="22"/>
              </w:rPr>
              <w:lastRenderedPageBreak/>
              <w:t>Principles</w:t>
            </w:r>
          </w:p>
        </w:tc>
        <w:tc>
          <w:tcPr>
            <w:tcW w:w="4669" w:type="dxa"/>
            <w:shd w:val="clear" w:color="auto" w:fill="D9D9D9" w:themeFill="background1" w:themeFillShade="D9"/>
          </w:tcPr>
          <w:p w14:paraId="62A643CF" w14:textId="77777777" w:rsidR="00EF607E" w:rsidRPr="00EF607E" w:rsidRDefault="00EF607E" w:rsidP="00296D5A">
            <w:pPr>
              <w:spacing w:before="60" w:after="60"/>
              <w:jc w:val="center"/>
              <w:rPr>
                <w:rFonts w:ascii="Arial" w:hAnsi="Arial" w:cs="Arial"/>
                <w:b/>
                <w:sz w:val="22"/>
                <w:szCs w:val="22"/>
              </w:rPr>
            </w:pPr>
            <w:r w:rsidRPr="00EF607E">
              <w:rPr>
                <w:rFonts w:ascii="Arial" w:hAnsi="Arial" w:cs="Arial"/>
                <w:b/>
                <w:sz w:val="22"/>
                <w:szCs w:val="22"/>
              </w:rPr>
              <w:t>Critical Self-Reflection</w:t>
            </w:r>
          </w:p>
        </w:tc>
      </w:tr>
      <w:tr w:rsidR="00D864FD" w14:paraId="6FA4EC73" w14:textId="77777777" w:rsidTr="007D4B74">
        <w:tc>
          <w:tcPr>
            <w:tcW w:w="4681" w:type="dxa"/>
          </w:tcPr>
          <w:p w14:paraId="28635284" w14:textId="77777777" w:rsidR="007D4B74" w:rsidRDefault="00D864FD" w:rsidP="00296D5A">
            <w:pPr>
              <w:spacing w:before="60" w:after="60"/>
            </w:pPr>
            <w:r w:rsidRPr="00D864FD">
              <w:rPr>
                <w:rStyle w:val="Strong"/>
                <w:rFonts w:ascii="Arial Narrow" w:hAnsi="Arial Narrow" w:cs="Arial"/>
                <w:sz w:val="22"/>
                <w:szCs w:val="22"/>
              </w:rPr>
              <w:t>Constructivism</w:t>
            </w:r>
          </w:p>
          <w:p w14:paraId="54E1C2F2" w14:textId="77777777" w:rsidR="00D864FD" w:rsidRDefault="00D864FD" w:rsidP="00296D5A">
            <w:pPr>
              <w:spacing w:before="60" w:after="60"/>
              <w:rPr>
                <w:rFonts w:ascii="Arial Narrow" w:hAnsi="Arial Narrow" w:cs="Arial"/>
                <w:sz w:val="22"/>
                <w:szCs w:val="22"/>
              </w:rPr>
            </w:pPr>
            <w:r w:rsidRPr="00D864FD">
              <w:rPr>
                <w:rFonts w:ascii="Arial Narrow" w:hAnsi="Arial Narrow" w:cs="Arial"/>
                <w:sz w:val="22"/>
                <w:szCs w:val="22"/>
              </w:rPr>
              <w:t xml:space="preserve">Values, attitudes, and biases are social constructions rather than absolute or immutable </w:t>
            </w:r>
            <w:r w:rsidRPr="00D864FD">
              <w:rPr>
                <w:rStyle w:val="Emphasis"/>
                <w:rFonts w:ascii="Arial Narrow" w:hAnsi="Arial Narrow" w:cs="Arial"/>
                <w:sz w:val="22"/>
                <w:szCs w:val="22"/>
              </w:rPr>
              <w:t>truths</w:t>
            </w:r>
            <w:r w:rsidRPr="00D864FD">
              <w:rPr>
                <w:rFonts w:ascii="Arial Narrow" w:hAnsi="Arial Narrow" w:cs="Arial"/>
                <w:sz w:val="22"/>
                <w:szCs w:val="22"/>
              </w:rPr>
              <w:t>; nonetheless, beliefs or practices that lead to social oppression of others are often deeply held. It is important to look for ways to reconstruct personal values to align with human rights, professional ethics, and to respect or reframe higher order core personal values to be inclusive of professional values (</w:t>
            </w:r>
            <w:proofErr w:type="spellStart"/>
            <w:r w:rsidRPr="00D864FD">
              <w:rPr>
                <w:rFonts w:ascii="Arial Narrow" w:hAnsi="Arial Narrow" w:cs="Arial"/>
                <w:sz w:val="22"/>
                <w:szCs w:val="22"/>
              </w:rPr>
              <w:t>Mintz</w:t>
            </w:r>
            <w:proofErr w:type="spellEnd"/>
            <w:r w:rsidRPr="00D864FD">
              <w:rPr>
                <w:rFonts w:ascii="Arial Narrow" w:hAnsi="Arial Narrow" w:cs="Arial"/>
                <w:sz w:val="22"/>
                <w:szCs w:val="22"/>
              </w:rPr>
              <w:t xml:space="preserve"> et al., 2009). </w:t>
            </w:r>
          </w:p>
          <w:p w14:paraId="21C2F1B5" w14:textId="77777777" w:rsidR="00317464" w:rsidRDefault="00317464" w:rsidP="00296D5A">
            <w:pPr>
              <w:spacing w:before="60" w:after="60"/>
              <w:rPr>
                <w:rFonts w:ascii="Arial Narrow" w:hAnsi="Arial Narrow" w:cs="Arial"/>
                <w:sz w:val="22"/>
                <w:szCs w:val="22"/>
              </w:rPr>
            </w:pPr>
          </w:p>
          <w:p w14:paraId="227EDF35" w14:textId="77777777" w:rsidR="00317464" w:rsidRDefault="00317464" w:rsidP="00296D5A">
            <w:pPr>
              <w:spacing w:before="60" w:after="60"/>
              <w:rPr>
                <w:rFonts w:ascii="Arial Narrow" w:hAnsi="Arial Narrow" w:cs="Arial"/>
                <w:sz w:val="22"/>
                <w:szCs w:val="22"/>
              </w:rPr>
            </w:pPr>
          </w:p>
          <w:p w14:paraId="244EB673" w14:textId="77777777" w:rsidR="00317464" w:rsidRDefault="00317464" w:rsidP="00296D5A">
            <w:pPr>
              <w:spacing w:before="60" w:after="60"/>
              <w:rPr>
                <w:rFonts w:ascii="Arial Narrow" w:hAnsi="Arial Narrow" w:cs="Arial"/>
                <w:sz w:val="22"/>
                <w:szCs w:val="22"/>
              </w:rPr>
            </w:pPr>
          </w:p>
          <w:p w14:paraId="2F226368" w14:textId="7845AEC5" w:rsidR="00317464" w:rsidRPr="00D864FD" w:rsidRDefault="00317464" w:rsidP="00296D5A">
            <w:pPr>
              <w:spacing w:before="60" w:after="60"/>
              <w:rPr>
                <w:rFonts w:ascii="Arial Narrow" w:hAnsi="Arial Narrow" w:cs="Arial"/>
                <w:sz w:val="22"/>
                <w:szCs w:val="22"/>
              </w:rPr>
            </w:pPr>
          </w:p>
        </w:tc>
        <w:tc>
          <w:tcPr>
            <w:tcW w:w="4669" w:type="dxa"/>
          </w:tcPr>
          <w:p w14:paraId="554C6AAA" w14:textId="77777777" w:rsidR="00D864FD" w:rsidRPr="00FC05A0" w:rsidRDefault="00D864FD" w:rsidP="00296D5A">
            <w:pPr>
              <w:spacing w:before="60" w:after="60"/>
              <w:rPr>
                <w:rFonts w:ascii="Arial Narrow" w:hAnsi="Arial Narrow" w:cs="Arial"/>
                <w:sz w:val="22"/>
              </w:rPr>
            </w:pPr>
          </w:p>
        </w:tc>
      </w:tr>
      <w:tr w:rsidR="003A6FFC" w14:paraId="724E5D4D" w14:textId="77777777" w:rsidTr="007D4B74">
        <w:tc>
          <w:tcPr>
            <w:tcW w:w="4681" w:type="dxa"/>
          </w:tcPr>
          <w:p w14:paraId="10F942AE" w14:textId="77777777" w:rsidR="007D4B74" w:rsidRDefault="003A6FFC" w:rsidP="00296D5A">
            <w:pPr>
              <w:spacing w:before="60" w:after="60"/>
              <w:rPr>
                <w:rStyle w:val="Strong"/>
                <w:rFonts w:ascii="Arial Narrow" w:hAnsi="Arial Narrow" w:cs="Arial"/>
                <w:iCs/>
                <w:sz w:val="22"/>
                <w:szCs w:val="22"/>
              </w:rPr>
            </w:pPr>
            <w:r w:rsidRPr="00D864FD">
              <w:rPr>
                <w:rStyle w:val="Strong"/>
                <w:rFonts w:ascii="Arial Narrow" w:hAnsi="Arial Narrow" w:cs="Arial"/>
                <w:sz w:val="22"/>
                <w:szCs w:val="22"/>
              </w:rPr>
              <w:t>Privilege</w:t>
            </w:r>
          </w:p>
          <w:p w14:paraId="250FD8D0" w14:textId="6C31974E" w:rsidR="003A6FFC" w:rsidRPr="00D864FD" w:rsidRDefault="003A6FFC" w:rsidP="00296D5A">
            <w:pPr>
              <w:spacing w:before="60" w:after="60"/>
              <w:rPr>
                <w:rFonts w:ascii="Arial Narrow" w:hAnsi="Arial Narrow" w:cs="Arial"/>
                <w:sz w:val="22"/>
                <w:szCs w:val="22"/>
              </w:rPr>
            </w:pPr>
            <w:r w:rsidRPr="00D864FD">
              <w:rPr>
                <w:rFonts w:ascii="Arial Narrow" w:hAnsi="Arial Narrow" w:cs="Arial"/>
                <w:sz w:val="22"/>
                <w:szCs w:val="22"/>
              </w:rPr>
              <w:t>Critical consciousness about privilege (e.g., White, male, Christian) forms a foundation for engaging in dialogue whe</w:t>
            </w:r>
            <w:r w:rsidR="00F1504D">
              <w:rPr>
                <w:rFonts w:ascii="Arial Narrow" w:hAnsi="Arial Narrow" w:cs="Arial"/>
                <w:sz w:val="22"/>
                <w:szCs w:val="22"/>
              </w:rPr>
              <w:t>n</w:t>
            </w:r>
            <w:r w:rsidRPr="00D864FD">
              <w:rPr>
                <w:rFonts w:ascii="Arial Narrow" w:hAnsi="Arial Narrow" w:cs="Arial"/>
                <w:sz w:val="22"/>
                <w:szCs w:val="22"/>
              </w:rPr>
              <w:t xml:space="preserve"> conflicts </w:t>
            </w:r>
            <w:r w:rsidR="0062701C">
              <w:rPr>
                <w:rFonts w:ascii="Arial Narrow" w:hAnsi="Arial Narrow" w:cs="Arial"/>
                <w:sz w:val="22"/>
                <w:szCs w:val="22"/>
              </w:rPr>
              <w:t>between</w:t>
            </w:r>
            <w:r w:rsidRPr="00D864FD">
              <w:rPr>
                <w:rFonts w:ascii="Arial Narrow" w:hAnsi="Arial Narrow" w:cs="Arial"/>
                <w:sz w:val="22"/>
                <w:szCs w:val="22"/>
              </w:rPr>
              <w:t xml:space="preserve"> worldview</w:t>
            </w:r>
            <w:r w:rsidR="0062701C">
              <w:rPr>
                <w:rFonts w:ascii="Arial Narrow" w:hAnsi="Arial Narrow" w:cs="Arial"/>
                <w:sz w:val="22"/>
                <w:szCs w:val="22"/>
              </w:rPr>
              <w:t>s</w:t>
            </w:r>
            <w:r w:rsidRPr="00D864FD">
              <w:rPr>
                <w:rFonts w:ascii="Arial Narrow" w:hAnsi="Arial Narrow" w:cs="Arial"/>
                <w:sz w:val="22"/>
                <w:szCs w:val="22"/>
              </w:rPr>
              <w:t xml:space="preserve"> emerge. Religious privilege, for example, must be carefully examined in the context of historical and current social, economic, and political landscapes to illuminate the ways in which those dominant narratives support or create oppressive conditions for marginalized individuals or groups (Collins &amp; Arthur, 2018; Watt, 2009).</w:t>
            </w:r>
          </w:p>
        </w:tc>
        <w:tc>
          <w:tcPr>
            <w:tcW w:w="4669" w:type="dxa"/>
          </w:tcPr>
          <w:p w14:paraId="6BFD5FBA" w14:textId="2552778F" w:rsidR="003A6FFC" w:rsidRDefault="003A6FFC" w:rsidP="00296D5A">
            <w:pPr>
              <w:spacing w:before="60" w:after="60"/>
              <w:rPr>
                <w:rFonts w:ascii="Arial" w:hAnsi="Arial" w:cs="Arial"/>
                <w:sz w:val="22"/>
              </w:rPr>
            </w:pPr>
            <w:r>
              <w:rPr>
                <w:rFonts w:ascii="Arial Narrow" w:hAnsi="Arial Narrow" w:cs="Arial"/>
                <w:color w:val="000000" w:themeColor="text1"/>
                <w:sz w:val="22"/>
                <w:szCs w:val="22"/>
                <w:lang w:val="en-GB"/>
              </w:rPr>
              <w:t xml:space="preserve">Example 1: </w:t>
            </w:r>
            <w:r>
              <w:rPr>
                <w:rFonts w:ascii="Arial Narrow" w:hAnsi="Arial Narrow" w:cs="Arial"/>
                <w:color w:val="365F91" w:themeColor="accent1" w:themeShade="BF"/>
                <w:sz w:val="22"/>
                <w:szCs w:val="22"/>
                <w:lang w:val="en-GB"/>
              </w:rPr>
              <w:t xml:space="preserve">Although I am personally uncomfortable with the idea of gay men fostering children, I can see that this arises from my cultural and religious context. </w:t>
            </w:r>
            <w:r w:rsidR="007B7B6E">
              <w:rPr>
                <w:rFonts w:ascii="Arial Narrow" w:hAnsi="Arial Narrow" w:cs="Arial"/>
                <w:color w:val="365F91" w:themeColor="accent1" w:themeShade="BF"/>
                <w:sz w:val="22"/>
                <w:szCs w:val="22"/>
                <w:lang w:val="en-GB"/>
              </w:rPr>
              <w:t xml:space="preserve">I have internalized these messages from my family and church without really examining them in terms of my position of privilege as a heterosexual </w:t>
            </w:r>
            <w:r w:rsidR="00F1504D">
              <w:rPr>
                <w:rFonts w:ascii="Arial Narrow" w:hAnsi="Arial Narrow" w:cs="Arial"/>
                <w:color w:val="365F91" w:themeColor="accent1" w:themeShade="BF"/>
                <w:sz w:val="22"/>
                <w:szCs w:val="22"/>
                <w:lang w:val="en-GB"/>
              </w:rPr>
              <w:t>and</w:t>
            </w:r>
            <w:r w:rsidR="007B7B6E">
              <w:rPr>
                <w:rFonts w:ascii="Arial Narrow" w:hAnsi="Arial Narrow" w:cs="Arial"/>
                <w:color w:val="365F91" w:themeColor="accent1" w:themeShade="BF"/>
                <w:sz w:val="22"/>
                <w:szCs w:val="22"/>
                <w:lang w:val="en-GB"/>
              </w:rPr>
              <w:t xml:space="preserve"> </w:t>
            </w:r>
            <w:r w:rsidR="00AF7F84">
              <w:rPr>
                <w:rFonts w:ascii="Arial Narrow" w:hAnsi="Arial Narrow" w:cs="Arial"/>
                <w:color w:val="365F91" w:themeColor="accent1" w:themeShade="BF"/>
                <w:sz w:val="22"/>
                <w:szCs w:val="22"/>
                <w:lang w:val="en-GB"/>
              </w:rPr>
              <w:t>a Christian</w:t>
            </w:r>
            <w:r w:rsidR="007B7B6E">
              <w:rPr>
                <w:rFonts w:ascii="Arial Narrow" w:hAnsi="Arial Narrow" w:cs="Arial"/>
                <w:color w:val="365F91" w:themeColor="accent1" w:themeShade="BF"/>
                <w:sz w:val="22"/>
                <w:szCs w:val="22"/>
                <w:lang w:val="en-GB"/>
              </w:rPr>
              <w:t xml:space="preserve">. </w:t>
            </w:r>
            <w:r w:rsidR="00AF7F84">
              <w:rPr>
                <w:rFonts w:ascii="Arial Narrow" w:hAnsi="Arial Narrow" w:cs="Arial"/>
                <w:color w:val="365F91" w:themeColor="accent1" w:themeShade="BF"/>
                <w:sz w:val="22"/>
                <w:szCs w:val="22"/>
                <w:lang w:val="en-GB"/>
              </w:rPr>
              <w:t xml:space="preserve">I wonder if I would feel differently if this was my brother, </w:t>
            </w:r>
            <w:r>
              <w:rPr>
                <w:rFonts w:ascii="Arial Narrow" w:hAnsi="Arial Narrow" w:cs="Arial"/>
                <w:color w:val="365F91" w:themeColor="accent1" w:themeShade="BF"/>
                <w:sz w:val="22"/>
                <w:szCs w:val="22"/>
                <w:lang w:val="en-GB"/>
              </w:rPr>
              <w:t xml:space="preserve">or </w:t>
            </w:r>
            <w:r w:rsidR="00AF7F84">
              <w:rPr>
                <w:rFonts w:ascii="Arial Narrow" w:hAnsi="Arial Narrow" w:cs="Arial"/>
                <w:color w:val="365F91" w:themeColor="accent1" w:themeShade="BF"/>
                <w:sz w:val="22"/>
                <w:szCs w:val="22"/>
                <w:lang w:val="en-GB"/>
              </w:rPr>
              <w:t xml:space="preserve">if </w:t>
            </w:r>
            <w:r>
              <w:rPr>
                <w:rFonts w:ascii="Arial Narrow" w:hAnsi="Arial Narrow" w:cs="Arial"/>
                <w:color w:val="365F91" w:themeColor="accent1" w:themeShade="BF"/>
                <w:sz w:val="22"/>
                <w:szCs w:val="22"/>
                <w:lang w:val="en-GB"/>
              </w:rPr>
              <w:t>I had personal exposure to healthy relationships between gay men and their kids</w:t>
            </w:r>
            <w:r w:rsidR="00AF7F84">
              <w:rPr>
                <w:rFonts w:ascii="Arial Narrow" w:hAnsi="Arial Narrow" w:cs="Arial"/>
                <w:color w:val="365F91" w:themeColor="accent1" w:themeShade="BF"/>
                <w:sz w:val="22"/>
                <w:szCs w:val="22"/>
                <w:lang w:val="en-GB"/>
              </w:rPr>
              <w:t xml:space="preserve">. Thinking back to an earlier exercise in the course, if my position of privilege was reversed and </w:t>
            </w:r>
            <w:r w:rsidR="00CC418B">
              <w:rPr>
                <w:rFonts w:ascii="Arial Narrow" w:hAnsi="Arial Narrow" w:cs="Arial"/>
                <w:color w:val="365F91" w:themeColor="accent1" w:themeShade="BF"/>
                <w:sz w:val="22"/>
                <w:szCs w:val="22"/>
                <w:lang w:val="en-GB"/>
              </w:rPr>
              <w:t xml:space="preserve">heterosexuality became a nondominant experience in society, I would certainly feel marginalized if I was </w:t>
            </w:r>
            <w:r w:rsidR="00F1504D">
              <w:rPr>
                <w:rFonts w:ascii="Arial Narrow" w:hAnsi="Arial Narrow" w:cs="Arial"/>
                <w:color w:val="365F91" w:themeColor="accent1" w:themeShade="BF"/>
                <w:sz w:val="22"/>
                <w:szCs w:val="22"/>
                <w:lang w:val="en-GB"/>
              </w:rPr>
              <w:t>refused the</w:t>
            </w:r>
            <w:r w:rsidR="00CC418B">
              <w:rPr>
                <w:rFonts w:ascii="Arial Narrow" w:hAnsi="Arial Narrow" w:cs="Arial"/>
                <w:color w:val="365F91" w:themeColor="accent1" w:themeShade="BF"/>
                <w:sz w:val="22"/>
                <w:szCs w:val="22"/>
                <w:lang w:val="en-GB"/>
              </w:rPr>
              <w:t xml:space="preserve"> right to raise children and </w:t>
            </w:r>
            <w:r w:rsidR="00F1504D">
              <w:rPr>
                <w:rFonts w:ascii="Arial Narrow" w:hAnsi="Arial Narrow" w:cs="Arial"/>
                <w:color w:val="365F91" w:themeColor="accent1" w:themeShade="BF"/>
                <w:sz w:val="22"/>
                <w:szCs w:val="22"/>
                <w:lang w:val="en-GB"/>
              </w:rPr>
              <w:t xml:space="preserve">to enjoy </w:t>
            </w:r>
            <w:r w:rsidR="00CC418B">
              <w:rPr>
                <w:rFonts w:ascii="Arial Narrow" w:hAnsi="Arial Narrow" w:cs="Arial"/>
                <w:color w:val="365F91" w:themeColor="accent1" w:themeShade="BF"/>
                <w:sz w:val="22"/>
                <w:szCs w:val="22"/>
                <w:lang w:val="en-GB"/>
              </w:rPr>
              <w:t>the meaning this contributes to my life.</w:t>
            </w:r>
            <w:r>
              <w:rPr>
                <w:rFonts w:ascii="Arial Narrow" w:hAnsi="Arial Narrow" w:cs="Arial"/>
                <w:color w:val="365F91" w:themeColor="accent1" w:themeShade="BF"/>
                <w:sz w:val="22"/>
                <w:szCs w:val="22"/>
                <w:lang w:val="en-GB"/>
              </w:rPr>
              <w:t xml:space="preserve"> </w:t>
            </w:r>
            <w:r w:rsidR="00FD01C8">
              <w:rPr>
                <w:rFonts w:ascii="Arial Narrow" w:hAnsi="Arial Narrow" w:cs="Arial"/>
                <w:color w:val="365F91" w:themeColor="accent1" w:themeShade="BF"/>
                <w:sz w:val="22"/>
                <w:szCs w:val="22"/>
                <w:lang w:val="en-GB"/>
              </w:rPr>
              <w:t xml:space="preserve">If I frame my values in terms of dominant discourses, then I can see how carrying those </w:t>
            </w:r>
            <w:r w:rsidR="00F1504D">
              <w:rPr>
                <w:rFonts w:ascii="Arial Narrow" w:hAnsi="Arial Narrow" w:cs="Arial"/>
                <w:color w:val="365F91" w:themeColor="accent1" w:themeShade="BF"/>
                <w:sz w:val="22"/>
                <w:szCs w:val="22"/>
                <w:lang w:val="en-GB"/>
              </w:rPr>
              <w:t xml:space="preserve">values </w:t>
            </w:r>
            <w:r w:rsidR="00FD01C8">
              <w:rPr>
                <w:rFonts w:ascii="Arial Narrow" w:hAnsi="Arial Narrow" w:cs="Arial"/>
                <w:color w:val="365F91" w:themeColor="accent1" w:themeShade="BF"/>
                <w:sz w:val="22"/>
                <w:szCs w:val="22"/>
                <w:lang w:val="en-GB"/>
              </w:rPr>
              <w:t>into my practice with clients could result in further cultural oppression for them.</w:t>
            </w:r>
          </w:p>
        </w:tc>
      </w:tr>
      <w:tr w:rsidR="003A6FFC" w14:paraId="6BDEAE51" w14:textId="77777777" w:rsidTr="007D4B74">
        <w:tc>
          <w:tcPr>
            <w:tcW w:w="4681" w:type="dxa"/>
          </w:tcPr>
          <w:p w14:paraId="3C3EB86A" w14:textId="77777777" w:rsidR="007D4B74" w:rsidRDefault="003A6FFC" w:rsidP="00296D5A">
            <w:pPr>
              <w:spacing w:before="60" w:after="60"/>
            </w:pPr>
            <w:r w:rsidRPr="00D864FD">
              <w:rPr>
                <w:rStyle w:val="Strong"/>
                <w:rFonts w:ascii="Arial Narrow" w:hAnsi="Arial Narrow" w:cs="Arial"/>
                <w:sz w:val="22"/>
                <w:szCs w:val="22"/>
              </w:rPr>
              <w:t>Critical reflection</w:t>
            </w:r>
          </w:p>
          <w:p w14:paraId="53BA0D50" w14:textId="77777777" w:rsidR="003A6FFC" w:rsidRDefault="003A6FFC" w:rsidP="00296D5A">
            <w:pPr>
              <w:spacing w:before="60" w:after="60"/>
              <w:rPr>
                <w:rFonts w:ascii="Arial Narrow" w:hAnsi="Arial Narrow" w:cs="Arial"/>
                <w:sz w:val="22"/>
                <w:szCs w:val="22"/>
              </w:rPr>
            </w:pPr>
            <w:proofErr w:type="spellStart"/>
            <w:r w:rsidRPr="00D864FD">
              <w:rPr>
                <w:rFonts w:ascii="Arial Narrow" w:hAnsi="Arial Narrow" w:cs="Arial"/>
                <w:sz w:val="22"/>
                <w:szCs w:val="22"/>
              </w:rPr>
              <w:t>Mintz</w:t>
            </w:r>
            <w:proofErr w:type="spellEnd"/>
            <w:r w:rsidRPr="00D864FD">
              <w:rPr>
                <w:rFonts w:ascii="Arial Narrow" w:hAnsi="Arial Narrow" w:cs="Arial"/>
                <w:sz w:val="22"/>
                <w:szCs w:val="22"/>
              </w:rPr>
              <w:t xml:space="preserve"> et al. (2009) referred to the ability and willingness of engaging in critical self-reflection as a </w:t>
            </w:r>
            <w:r w:rsidRPr="00D864FD">
              <w:rPr>
                <w:rStyle w:val="Emphasis"/>
                <w:rFonts w:ascii="Arial Narrow" w:hAnsi="Arial Narrow" w:cs="Arial"/>
                <w:sz w:val="22"/>
                <w:szCs w:val="22"/>
              </w:rPr>
              <w:t>transcendent value</w:t>
            </w:r>
            <w:r w:rsidRPr="00D864FD">
              <w:rPr>
                <w:rFonts w:ascii="Arial Narrow" w:hAnsi="Arial Narrow" w:cs="Arial"/>
                <w:sz w:val="22"/>
                <w:szCs w:val="22"/>
              </w:rPr>
              <w:t xml:space="preserve"> that undergirds professional competence and ethical practice. Being willing to engage </w:t>
            </w:r>
            <w:r w:rsidR="00F834D4" w:rsidRPr="00F834D4">
              <w:rPr>
                <w:rFonts w:ascii="Arial Narrow" w:hAnsi="Arial Narrow" w:cs="Arial"/>
                <w:sz w:val="22"/>
                <w:szCs w:val="22"/>
              </w:rPr>
              <w:t xml:space="preserve">openly </w:t>
            </w:r>
            <w:r w:rsidRPr="00D864FD">
              <w:rPr>
                <w:rFonts w:ascii="Arial Narrow" w:hAnsi="Arial Narrow" w:cs="Arial"/>
                <w:sz w:val="22"/>
                <w:szCs w:val="22"/>
              </w:rPr>
              <w:t xml:space="preserve">in critical dialogue about values puts one on a developmental path towards professional competency; foreclosing on values analysis is a barrier to competency development. </w:t>
            </w:r>
          </w:p>
          <w:p w14:paraId="6EB1E212" w14:textId="77777777" w:rsidR="00317464" w:rsidRDefault="00317464" w:rsidP="00296D5A">
            <w:pPr>
              <w:spacing w:before="60" w:after="60"/>
              <w:rPr>
                <w:rFonts w:ascii="Arial Narrow" w:hAnsi="Arial Narrow" w:cs="Arial"/>
                <w:sz w:val="22"/>
                <w:szCs w:val="22"/>
              </w:rPr>
            </w:pPr>
          </w:p>
          <w:p w14:paraId="1D43C400" w14:textId="77777777" w:rsidR="00317464" w:rsidRDefault="00317464" w:rsidP="00296D5A">
            <w:pPr>
              <w:spacing w:before="60" w:after="60"/>
              <w:rPr>
                <w:rFonts w:ascii="Arial Narrow" w:hAnsi="Arial Narrow" w:cs="Arial"/>
                <w:sz w:val="22"/>
                <w:szCs w:val="22"/>
              </w:rPr>
            </w:pPr>
          </w:p>
          <w:p w14:paraId="11C94761" w14:textId="77777777" w:rsidR="00317464" w:rsidRDefault="00317464" w:rsidP="00296D5A">
            <w:pPr>
              <w:spacing w:before="60" w:after="60"/>
              <w:rPr>
                <w:rFonts w:ascii="Arial Narrow" w:hAnsi="Arial Narrow" w:cs="Arial"/>
                <w:sz w:val="22"/>
                <w:szCs w:val="22"/>
              </w:rPr>
            </w:pPr>
          </w:p>
          <w:p w14:paraId="435E4131" w14:textId="71C4169F" w:rsidR="00317464" w:rsidRPr="00D864FD" w:rsidRDefault="00317464" w:rsidP="00296D5A">
            <w:pPr>
              <w:spacing w:before="60" w:after="60"/>
              <w:rPr>
                <w:rFonts w:ascii="Arial Narrow" w:hAnsi="Arial Narrow" w:cs="Arial"/>
                <w:sz w:val="22"/>
                <w:szCs w:val="22"/>
              </w:rPr>
            </w:pPr>
          </w:p>
        </w:tc>
        <w:tc>
          <w:tcPr>
            <w:tcW w:w="4669" w:type="dxa"/>
          </w:tcPr>
          <w:p w14:paraId="11F7D623" w14:textId="77777777" w:rsidR="003A6FFC" w:rsidRDefault="003A6FFC" w:rsidP="00296D5A">
            <w:pPr>
              <w:spacing w:before="60" w:after="60"/>
              <w:rPr>
                <w:rFonts w:ascii="Arial" w:hAnsi="Arial" w:cs="Arial"/>
                <w:sz w:val="22"/>
              </w:rPr>
            </w:pPr>
          </w:p>
        </w:tc>
      </w:tr>
      <w:tr w:rsidR="003A6FFC" w14:paraId="1D1EFF5C" w14:textId="77777777" w:rsidTr="007D4B74">
        <w:tc>
          <w:tcPr>
            <w:tcW w:w="4681" w:type="dxa"/>
          </w:tcPr>
          <w:p w14:paraId="025418D3" w14:textId="77777777" w:rsidR="007D4B74" w:rsidRDefault="003A6FFC" w:rsidP="00296D5A">
            <w:pPr>
              <w:spacing w:before="60" w:after="60"/>
              <w:rPr>
                <w:rStyle w:val="Strong"/>
                <w:rFonts w:ascii="Arial Narrow" w:hAnsi="Arial Narrow" w:cs="Arial"/>
                <w:sz w:val="22"/>
                <w:szCs w:val="22"/>
              </w:rPr>
            </w:pPr>
            <w:r w:rsidRPr="000D0AB4">
              <w:rPr>
                <w:rStyle w:val="Strong"/>
                <w:rFonts w:ascii="Arial Narrow" w:hAnsi="Arial Narrow" w:cs="Arial"/>
                <w:sz w:val="22"/>
                <w:szCs w:val="22"/>
              </w:rPr>
              <w:lastRenderedPageBreak/>
              <w:t>Cognitive complexity</w:t>
            </w:r>
          </w:p>
          <w:p w14:paraId="35329266" w14:textId="77777777" w:rsidR="003A6FFC" w:rsidRDefault="006F1091" w:rsidP="00296D5A">
            <w:pPr>
              <w:spacing w:before="60" w:after="60"/>
              <w:rPr>
                <w:rFonts w:ascii="Arial Narrow" w:hAnsi="Arial Narrow"/>
                <w:sz w:val="22"/>
                <w:szCs w:val="22"/>
              </w:rPr>
            </w:pPr>
            <w:r>
              <w:rPr>
                <w:rFonts w:ascii="Arial Narrow" w:hAnsi="Arial Narrow"/>
                <w:sz w:val="22"/>
                <w:szCs w:val="22"/>
              </w:rPr>
              <w:t>Sometimes</w:t>
            </w:r>
            <w:r w:rsidR="003A6FFC">
              <w:rPr>
                <w:rFonts w:ascii="Arial Narrow" w:hAnsi="Arial Narrow"/>
                <w:sz w:val="22"/>
                <w:szCs w:val="22"/>
              </w:rPr>
              <w:t xml:space="preserve"> personal</w:t>
            </w:r>
            <w:r w:rsidR="00F834D4" w:rsidRPr="00F834D4">
              <w:rPr>
                <w:rFonts w:ascii="Arial Narrow" w:hAnsi="Arial Narrow"/>
                <w:sz w:val="22"/>
                <w:szCs w:val="22"/>
                <w:lang w:val="en-GB"/>
              </w:rPr>
              <w:t>–</w:t>
            </w:r>
            <w:r w:rsidR="00F834D4">
              <w:rPr>
                <w:rFonts w:ascii="Arial Narrow" w:hAnsi="Arial Narrow"/>
                <w:sz w:val="22"/>
                <w:szCs w:val="22"/>
              </w:rPr>
              <w:softHyphen/>
            </w:r>
            <w:r w:rsidR="003A6FFC">
              <w:rPr>
                <w:rFonts w:ascii="Arial Narrow" w:hAnsi="Arial Narrow"/>
                <w:sz w:val="22"/>
                <w:szCs w:val="22"/>
              </w:rPr>
              <w:t>professional va</w:t>
            </w:r>
            <w:r w:rsidR="003A6FFC" w:rsidRPr="000D0AB4">
              <w:rPr>
                <w:rFonts w:ascii="Arial Narrow" w:hAnsi="Arial Narrow"/>
                <w:sz w:val="22"/>
                <w:szCs w:val="22"/>
              </w:rPr>
              <w:t>lues</w:t>
            </w:r>
            <w:r w:rsidR="003A6FFC">
              <w:rPr>
                <w:rFonts w:ascii="Arial Narrow" w:hAnsi="Arial Narrow"/>
                <w:sz w:val="22"/>
                <w:szCs w:val="22"/>
              </w:rPr>
              <w:t xml:space="preserve"> may</w:t>
            </w:r>
            <w:r w:rsidR="003A6FFC" w:rsidRPr="000D0AB4">
              <w:rPr>
                <w:rFonts w:ascii="Arial Narrow" w:hAnsi="Arial Narrow"/>
                <w:sz w:val="22"/>
                <w:szCs w:val="22"/>
              </w:rPr>
              <w:t xml:space="preserve"> appear to be incompatible or irreconcilable</w:t>
            </w:r>
            <w:r w:rsidR="003A6FFC">
              <w:rPr>
                <w:rFonts w:ascii="Arial Narrow" w:hAnsi="Arial Narrow"/>
                <w:sz w:val="22"/>
                <w:szCs w:val="22"/>
              </w:rPr>
              <w:t>.</w:t>
            </w:r>
            <w:r w:rsidR="003A6FFC" w:rsidRPr="000D0AB4">
              <w:rPr>
                <w:rFonts w:ascii="Arial Narrow" w:hAnsi="Arial Narrow"/>
                <w:sz w:val="22"/>
                <w:szCs w:val="22"/>
              </w:rPr>
              <w:t xml:space="preserve"> </w:t>
            </w:r>
            <w:r w:rsidR="003A6FFC">
              <w:rPr>
                <w:rFonts w:ascii="Arial Narrow" w:hAnsi="Arial Narrow"/>
                <w:sz w:val="22"/>
                <w:szCs w:val="22"/>
              </w:rPr>
              <w:t xml:space="preserve">Cognitive complexity invites one to </w:t>
            </w:r>
            <w:r w:rsidR="003A6FFC" w:rsidRPr="000D0AB4">
              <w:rPr>
                <w:rFonts w:ascii="Arial Narrow" w:hAnsi="Arial Narrow"/>
                <w:sz w:val="22"/>
                <w:szCs w:val="22"/>
              </w:rPr>
              <w:t>embrace ambiguity and uncertainty</w:t>
            </w:r>
            <w:r w:rsidR="00F1504D">
              <w:rPr>
                <w:rFonts w:ascii="Arial Narrow" w:hAnsi="Arial Narrow"/>
                <w:sz w:val="22"/>
                <w:szCs w:val="22"/>
              </w:rPr>
              <w:t>, even when it’s uncomfortable,</w:t>
            </w:r>
            <w:r w:rsidR="003A6FFC">
              <w:rPr>
                <w:rFonts w:ascii="Arial Narrow" w:hAnsi="Arial Narrow"/>
                <w:sz w:val="22"/>
                <w:szCs w:val="22"/>
              </w:rPr>
              <w:t xml:space="preserve"> and to</w:t>
            </w:r>
            <w:r w:rsidR="003A6FFC" w:rsidRPr="000D0AB4">
              <w:rPr>
                <w:rFonts w:ascii="Arial Narrow" w:hAnsi="Arial Narrow"/>
                <w:sz w:val="22"/>
                <w:szCs w:val="22"/>
              </w:rPr>
              <w:t xml:space="preserve"> shin</w:t>
            </w:r>
            <w:r w:rsidR="003A6FFC">
              <w:rPr>
                <w:rFonts w:ascii="Arial Narrow" w:hAnsi="Arial Narrow"/>
                <w:sz w:val="22"/>
                <w:szCs w:val="22"/>
              </w:rPr>
              <w:t>e</w:t>
            </w:r>
            <w:r w:rsidR="003A6FFC" w:rsidRPr="000D0AB4">
              <w:rPr>
                <w:rFonts w:ascii="Arial Narrow" w:hAnsi="Arial Narrow"/>
                <w:sz w:val="22"/>
                <w:szCs w:val="22"/>
              </w:rPr>
              <w:t xml:space="preserve"> a critical </w:t>
            </w:r>
            <w:r w:rsidR="00F834D4">
              <w:rPr>
                <w:rFonts w:ascii="Arial Narrow" w:hAnsi="Arial Narrow"/>
                <w:sz w:val="22"/>
                <w:szCs w:val="22"/>
              </w:rPr>
              <w:t>light</w:t>
            </w:r>
            <w:r w:rsidR="00F834D4" w:rsidRPr="000D0AB4">
              <w:rPr>
                <w:rFonts w:ascii="Arial Narrow" w:hAnsi="Arial Narrow"/>
                <w:sz w:val="22"/>
                <w:szCs w:val="22"/>
              </w:rPr>
              <w:t xml:space="preserve"> </w:t>
            </w:r>
            <w:r w:rsidR="003A6FFC" w:rsidRPr="000D0AB4">
              <w:rPr>
                <w:rFonts w:ascii="Arial Narrow" w:hAnsi="Arial Narrow"/>
                <w:sz w:val="22"/>
                <w:szCs w:val="22"/>
              </w:rPr>
              <w:t xml:space="preserve">on our own </w:t>
            </w:r>
            <w:r w:rsidR="003A6FFC" w:rsidRPr="00B9076D">
              <w:rPr>
                <w:rFonts w:ascii="Arial Narrow" w:hAnsi="Arial Narrow"/>
                <w:sz w:val="22"/>
                <w:szCs w:val="22"/>
              </w:rPr>
              <w:t>values</w:t>
            </w:r>
            <w:r w:rsidR="003A6FFC">
              <w:rPr>
                <w:rFonts w:ascii="Arial Narrow" w:hAnsi="Arial Narrow"/>
                <w:sz w:val="22"/>
                <w:szCs w:val="22"/>
              </w:rPr>
              <w:t xml:space="preserve">, </w:t>
            </w:r>
            <w:r w:rsidR="003A6FFC" w:rsidRPr="000D0AB4">
              <w:rPr>
                <w:rFonts w:ascii="Arial Narrow" w:hAnsi="Arial Narrow"/>
                <w:sz w:val="22"/>
                <w:szCs w:val="22"/>
              </w:rPr>
              <w:t xml:space="preserve">to </w:t>
            </w:r>
            <w:r w:rsidR="003A6FFC">
              <w:rPr>
                <w:rFonts w:ascii="Arial Narrow" w:hAnsi="Arial Narrow"/>
                <w:sz w:val="22"/>
                <w:szCs w:val="22"/>
              </w:rPr>
              <w:t>create space for</w:t>
            </w:r>
            <w:r w:rsidR="003A6FFC" w:rsidRPr="000D0AB4">
              <w:rPr>
                <w:rFonts w:ascii="Arial Narrow" w:hAnsi="Arial Narrow"/>
                <w:sz w:val="22"/>
                <w:szCs w:val="22"/>
              </w:rPr>
              <w:t xml:space="preserve"> unsolvable tensions</w:t>
            </w:r>
            <w:r w:rsidR="003A6FFC">
              <w:rPr>
                <w:rFonts w:ascii="Arial Narrow" w:hAnsi="Arial Narrow"/>
                <w:sz w:val="22"/>
                <w:szCs w:val="22"/>
              </w:rPr>
              <w:t xml:space="preserve"> or paradoxes</w:t>
            </w:r>
            <w:r w:rsidR="003A6FFC" w:rsidRPr="000D0AB4">
              <w:rPr>
                <w:rFonts w:ascii="Arial Narrow" w:hAnsi="Arial Narrow"/>
                <w:sz w:val="22"/>
                <w:szCs w:val="22"/>
              </w:rPr>
              <w:t xml:space="preserve">, </w:t>
            </w:r>
            <w:r w:rsidR="003A6FFC">
              <w:rPr>
                <w:rFonts w:ascii="Arial Narrow" w:hAnsi="Arial Narrow"/>
                <w:sz w:val="22"/>
                <w:szCs w:val="22"/>
              </w:rPr>
              <w:t xml:space="preserve">and </w:t>
            </w:r>
            <w:r w:rsidR="003A6FFC" w:rsidRPr="000D0AB4">
              <w:rPr>
                <w:rFonts w:ascii="Arial Narrow" w:hAnsi="Arial Narrow"/>
                <w:sz w:val="22"/>
                <w:szCs w:val="22"/>
              </w:rPr>
              <w:t>to embrace both loss and possibility</w:t>
            </w:r>
            <w:r w:rsidR="003A6FFC">
              <w:rPr>
                <w:rFonts w:ascii="Arial Narrow" w:hAnsi="Arial Narrow"/>
                <w:sz w:val="22"/>
                <w:szCs w:val="22"/>
              </w:rPr>
              <w:t xml:space="preserve"> (</w:t>
            </w:r>
            <w:r w:rsidR="003A6FFC" w:rsidRPr="000D0AB4">
              <w:rPr>
                <w:rFonts w:ascii="Arial Narrow" w:hAnsi="Arial Narrow"/>
                <w:sz w:val="22"/>
                <w:szCs w:val="22"/>
              </w:rPr>
              <w:t xml:space="preserve">Arthur &amp; Collins, 2015a; Owen &amp; Lindley, 2010; </w:t>
            </w:r>
            <w:proofErr w:type="spellStart"/>
            <w:r w:rsidR="003A6FFC" w:rsidRPr="000D0AB4">
              <w:rPr>
                <w:rFonts w:ascii="Arial Narrow" w:hAnsi="Arial Narrow"/>
                <w:sz w:val="22"/>
                <w:szCs w:val="22"/>
              </w:rPr>
              <w:t>Paré</w:t>
            </w:r>
            <w:proofErr w:type="spellEnd"/>
            <w:r w:rsidR="003A6FFC" w:rsidRPr="000D0AB4">
              <w:rPr>
                <w:rFonts w:ascii="Arial Narrow" w:hAnsi="Arial Narrow"/>
                <w:sz w:val="22"/>
                <w:szCs w:val="22"/>
              </w:rPr>
              <w:t>, 2013).</w:t>
            </w:r>
          </w:p>
          <w:p w14:paraId="25ADD002" w14:textId="77777777" w:rsidR="00317464" w:rsidRDefault="00317464" w:rsidP="00296D5A">
            <w:pPr>
              <w:spacing w:before="60" w:after="60"/>
              <w:rPr>
                <w:rStyle w:val="Strong"/>
                <w:rFonts w:ascii="Arial Narrow" w:hAnsi="Arial Narrow"/>
                <w:b w:val="0"/>
                <w:bCs w:val="0"/>
                <w:sz w:val="22"/>
                <w:szCs w:val="22"/>
              </w:rPr>
            </w:pPr>
          </w:p>
          <w:p w14:paraId="58D23CB4" w14:textId="7027106B" w:rsidR="00317464" w:rsidRPr="00234B35" w:rsidRDefault="00317464" w:rsidP="00296D5A">
            <w:pPr>
              <w:spacing w:before="60" w:after="60"/>
              <w:rPr>
                <w:rStyle w:val="Strong"/>
                <w:rFonts w:ascii="Arial Narrow" w:hAnsi="Arial Narrow"/>
                <w:b w:val="0"/>
                <w:bCs w:val="0"/>
                <w:sz w:val="22"/>
                <w:szCs w:val="22"/>
                <w:lang w:val="en-CA"/>
              </w:rPr>
            </w:pPr>
          </w:p>
        </w:tc>
        <w:tc>
          <w:tcPr>
            <w:tcW w:w="4669" w:type="dxa"/>
          </w:tcPr>
          <w:p w14:paraId="146FB928" w14:textId="77777777" w:rsidR="003A6FFC" w:rsidRDefault="003A6FFC" w:rsidP="00296D5A">
            <w:pPr>
              <w:spacing w:before="60" w:after="60"/>
              <w:rPr>
                <w:rFonts w:ascii="Arial" w:hAnsi="Arial" w:cs="Arial"/>
                <w:sz w:val="22"/>
              </w:rPr>
            </w:pPr>
          </w:p>
        </w:tc>
      </w:tr>
      <w:tr w:rsidR="003A6FFC" w14:paraId="3AC9208A" w14:textId="77777777" w:rsidTr="007D4B74">
        <w:tc>
          <w:tcPr>
            <w:tcW w:w="4681" w:type="dxa"/>
          </w:tcPr>
          <w:p w14:paraId="6657E10B" w14:textId="77777777" w:rsidR="007D4B74" w:rsidRDefault="003A6FFC" w:rsidP="00296D5A">
            <w:pPr>
              <w:spacing w:before="60" w:after="60"/>
            </w:pPr>
            <w:r w:rsidRPr="00D864FD">
              <w:rPr>
                <w:rStyle w:val="Strong"/>
                <w:rFonts w:ascii="Arial Narrow" w:hAnsi="Arial Narrow" w:cs="Arial"/>
                <w:sz w:val="22"/>
                <w:szCs w:val="22"/>
              </w:rPr>
              <w:t>Harmony</w:t>
            </w:r>
          </w:p>
          <w:p w14:paraId="7981B6C2" w14:textId="77777777" w:rsidR="003A6FFC" w:rsidRDefault="003A6FFC" w:rsidP="00296D5A">
            <w:pPr>
              <w:spacing w:before="60" w:after="60"/>
              <w:rPr>
                <w:rFonts w:ascii="Arial Narrow" w:hAnsi="Arial Narrow" w:cs="Arial"/>
                <w:sz w:val="22"/>
                <w:szCs w:val="22"/>
              </w:rPr>
            </w:pPr>
            <w:r w:rsidRPr="00D864FD">
              <w:rPr>
                <w:rFonts w:ascii="Arial Narrow" w:hAnsi="Arial Narrow" w:cs="Arial"/>
                <w:sz w:val="22"/>
                <w:szCs w:val="22"/>
              </w:rPr>
              <w:t>“From this perspective, individual rights are considered in the context of needs of society at large. In other words, if an individual’s desires ultimately serve to harm or limit the freedoms and needs of others, the individual is responsible for sublimating these desires in the interest of promoting a more harmonious environment that reflects respect for the common good” (</w:t>
            </w:r>
            <w:proofErr w:type="spellStart"/>
            <w:r w:rsidRPr="00D864FD">
              <w:rPr>
                <w:rFonts w:ascii="Arial Narrow" w:hAnsi="Arial Narrow" w:cs="Arial"/>
                <w:sz w:val="22"/>
                <w:szCs w:val="22"/>
              </w:rPr>
              <w:t>Crethar</w:t>
            </w:r>
            <w:proofErr w:type="spellEnd"/>
            <w:r w:rsidRPr="00D864FD">
              <w:rPr>
                <w:rFonts w:ascii="Arial Narrow" w:hAnsi="Arial Narrow" w:cs="Arial"/>
                <w:sz w:val="22"/>
                <w:szCs w:val="22"/>
              </w:rPr>
              <w:t>, Rivera, &amp; Nash, 2008, p. 272).</w:t>
            </w:r>
          </w:p>
          <w:p w14:paraId="2E0C010B" w14:textId="77777777" w:rsidR="00317464" w:rsidRDefault="00317464" w:rsidP="00296D5A">
            <w:pPr>
              <w:spacing w:before="60" w:after="60"/>
              <w:rPr>
                <w:rFonts w:ascii="Arial Narrow" w:hAnsi="Arial Narrow" w:cs="Arial"/>
                <w:sz w:val="22"/>
                <w:szCs w:val="22"/>
                <w:vertAlign w:val="subscript"/>
              </w:rPr>
            </w:pPr>
          </w:p>
          <w:p w14:paraId="49373F5E" w14:textId="004D3C39" w:rsidR="00317464" w:rsidRPr="008A0C1F" w:rsidRDefault="00317464" w:rsidP="00296D5A">
            <w:pPr>
              <w:spacing w:before="60" w:after="60"/>
              <w:rPr>
                <w:rFonts w:ascii="Arial Narrow" w:hAnsi="Arial Narrow" w:cs="Arial"/>
                <w:sz w:val="22"/>
                <w:szCs w:val="22"/>
                <w:vertAlign w:val="subscript"/>
              </w:rPr>
            </w:pPr>
          </w:p>
        </w:tc>
        <w:tc>
          <w:tcPr>
            <w:tcW w:w="4669" w:type="dxa"/>
          </w:tcPr>
          <w:p w14:paraId="6786D5E8" w14:textId="77777777" w:rsidR="003A6FFC" w:rsidRDefault="003A6FFC" w:rsidP="00296D5A">
            <w:pPr>
              <w:spacing w:before="60" w:after="60"/>
              <w:rPr>
                <w:rFonts w:ascii="Arial" w:hAnsi="Arial" w:cs="Arial"/>
                <w:sz w:val="22"/>
              </w:rPr>
            </w:pPr>
          </w:p>
        </w:tc>
      </w:tr>
      <w:tr w:rsidR="003A6FFC" w14:paraId="7CEB29A3" w14:textId="77777777" w:rsidTr="007D4B74">
        <w:tc>
          <w:tcPr>
            <w:tcW w:w="4681" w:type="dxa"/>
          </w:tcPr>
          <w:p w14:paraId="04A71A6F" w14:textId="77777777" w:rsidR="007D4B74" w:rsidRDefault="003A6FFC" w:rsidP="00296D5A">
            <w:pPr>
              <w:spacing w:before="60" w:after="60"/>
              <w:rPr>
                <w:rStyle w:val="Strong"/>
                <w:rFonts w:ascii="Arial Narrow" w:hAnsi="Arial Narrow" w:cs="Arial"/>
                <w:iCs/>
                <w:sz w:val="22"/>
                <w:szCs w:val="22"/>
              </w:rPr>
            </w:pPr>
            <w:r w:rsidRPr="00D864FD">
              <w:rPr>
                <w:rStyle w:val="Strong"/>
                <w:rFonts w:ascii="Arial Narrow" w:hAnsi="Arial Narrow" w:cs="Arial"/>
                <w:sz w:val="22"/>
                <w:szCs w:val="22"/>
              </w:rPr>
              <w:t>Social Justice</w:t>
            </w:r>
          </w:p>
          <w:p w14:paraId="574FD680" w14:textId="77777777" w:rsidR="003A6FFC" w:rsidRDefault="003A6FFC" w:rsidP="00296D5A">
            <w:pPr>
              <w:spacing w:before="60" w:after="60"/>
              <w:rPr>
                <w:rFonts w:ascii="Arial Narrow" w:hAnsi="Arial Narrow" w:cs="Arial"/>
                <w:sz w:val="22"/>
                <w:szCs w:val="22"/>
              </w:rPr>
            </w:pPr>
            <w:r w:rsidRPr="00D864FD">
              <w:rPr>
                <w:rFonts w:ascii="Arial Narrow" w:hAnsi="Arial Narrow" w:cs="Arial"/>
                <w:sz w:val="22"/>
                <w:szCs w:val="22"/>
              </w:rPr>
              <w:t>Personal</w:t>
            </w:r>
            <w:r w:rsidR="0006506B" w:rsidRPr="0006506B">
              <w:rPr>
                <w:rFonts w:ascii="Arial Narrow" w:hAnsi="Arial Narrow" w:cs="Arial"/>
                <w:sz w:val="22"/>
                <w:szCs w:val="22"/>
                <w:lang w:val="en-GB"/>
              </w:rPr>
              <w:t>–</w:t>
            </w:r>
            <w:r w:rsidRPr="00D864FD">
              <w:rPr>
                <w:rFonts w:ascii="Arial Narrow" w:hAnsi="Arial Narrow" w:cs="Arial"/>
                <w:sz w:val="22"/>
                <w:szCs w:val="22"/>
              </w:rPr>
              <w:t>professional values tensions must be viewed in terms of the broader dominant and marginalized social narratives and social determinants of health. Recognize that, as health-care professionals, we have an ethical obligation to oppose oppressive systems, paradigms, and sociocultural narratives (Allan &amp; Smylie, 2015; Watt, 2009).</w:t>
            </w:r>
          </w:p>
          <w:p w14:paraId="61CA500F" w14:textId="77777777" w:rsidR="00317464" w:rsidRDefault="00317464" w:rsidP="00296D5A">
            <w:pPr>
              <w:spacing w:before="60" w:after="60"/>
              <w:rPr>
                <w:rFonts w:ascii="Arial Narrow" w:hAnsi="Arial Narrow" w:cs="Arial"/>
                <w:sz w:val="22"/>
                <w:szCs w:val="22"/>
              </w:rPr>
            </w:pPr>
          </w:p>
          <w:p w14:paraId="026F2AD8" w14:textId="77777777" w:rsidR="00317464" w:rsidRDefault="00317464" w:rsidP="00296D5A">
            <w:pPr>
              <w:spacing w:before="60" w:after="60"/>
              <w:rPr>
                <w:rFonts w:ascii="Arial Narrow" w:hAnsi="Arial Narrow" w:cs="Arial"/>
                <w:sz w:val="22"/>
                <w:szCs w:val="22"/>
              </w:rPr>
            </w:pPr>
          </w:p>
          <w:p w14:paraId="50F22041" w14:textId="296E2ADD" w:rsidR="00317464" w:rsidRPr="00D864FD" w:rsidRDefault="00317464" w:rsidP="00296D5A">
            <w:pPr>
              <w:spacing w:before="60" w:after="60"/>
              <w:rPr>
                <w:rFonts w:ascii="Arial Narrow" w:hAnsi="Arial Narrow" w:cs="Arial"/>
                <w:sz w:val="22"/>
                <w:szCs w:val="22"/>
              </w:rPr>
            </w:pPr>
          </w:p>
        </w:tc>
        <w:tc>
          <w:tcPr>
            <w:tcW w:w="4669" w:type="dxa"/>
          </w:tcPr>
          <w:p w14:paraId="73CC3A72" w14:textId="77777777" w:rsidR="003A6FFC" w:rsidRDefault="003A6FFC" w:rsidP="00296D5A">
            <w:pPr>
              <w:spacing w:before="60" w:after="60"/>
              <w:rPr>
                <w:rFonts w:ascii="Arial" w:hAnsi="Arial" w:cs="Arial"/>
                <w:sz w:val="22"/>
              </w:rPr>
            </w:pPr>
          </w:p>
        </w:tc>
      </w:tr>
      <w:tr w:rsidR="00317464" w14:paraId="3613EE14" w14:textId="77777777" w:rsidTr="00B52D05">
        <w:tc>
          <w:tcPr>
            <w:tcW w:w="4681" w:type="dxa"/>
          </w:tcPr>
          <w:p w14:paraId="32C43896" w14:textId="77777777" w:rsidR="00317464" w:rsidRDefault="00317464" w:rsidP="00B52D05">
            <w:pPr>
              <w:spacing w:before="60" w:after="60"/>
            </w:pPr>
            <w:r w:rsidRPr="00D864FD">
              <w:rPr>
                <w:rStyle w:val="Strong"/>
                <w:rFonts w:ascii="Arial Narrow" w:hAnsi="Arial Narrow" w:cs="Arial"/>
                <w:sz w:val="22"/>
                <w:szCs w:val="22"/>
              </w:rPr>
              <w:t>Do no harm</w:t>
            </w:r>
          </w:p>
          <w:p w14:paraId="5F358415" w14:textId="77777777" w:rsidR="00317464" w:rsidRDefault="00317464" w:rsidP="00B52D05">
            <w:pPr>
              <w:spacing w:before="60" w:after="60"/>
              <w:rPr>
                <w:rFonts w:ascii="Arial Narrow" w:hAnsi="Arial Narrow" w:cs="Arial"/>
                <w:sz w:val="22"/>
                <w:szCs w:val="22"/>
              </w:rPr>
            </w:pPr>
            <w:r w:rsidRPr="00D864FD">
              <w:rPr>
                <w:rFonts w:ascii="Arial Narrow" w:hAnsi="Arial Narrow" w:cs="Arial"/>
                <w:sz w:val="22"/>
                <w:szCs w:val="22"/>
              </w:rPr>
              <w:t>The protection of</w:t>
            </w:r>
            <w:r>
              <w:rPr>
                <w:rFonts w:ascii="Arial Narrow" w:hAnsi="Arial Narrow" w:cs="Arial"/>
                <w:sz w:val="22"/>
                <w:szCs w:val="22"/>
              </w:rPr>
              <w:t>,</w:t>
            </w:r>
            <w:r w:rsidRPr="00D864FD">
              <w:rPr>
                <w:rFonts w:ascii="Arial Narrow" w:hAnsi="Arial Narrow" w:cs="Arial"/>
                <w:sz w:val="22"/>
                <w:szCs w:val="22"/>
              </w:rPr>
              <w:t xml:space="preserve"> and benefit to</w:t>
            </w:r>
            <w:r>
              <w:rPr>
                <w:rFonts w:ascii="Arial Narrow" w:hAnsi="Arial Narrow" w:cs="Arial"/>
                <w:sz w:val="22"/>
                <w:szCs w:val="22"/>
              </w:rPr>
              <w:t>,</w:t>
            </w:r>
            <w:r w:rsidRPr="00D864FD">
              <w:rPr>
                <w:rFonts w:ascii="Arial Narrow" w:hAnsi="Arial Narrow" w:cs="Arial"/>
                <w:sz w:val="22"/>
                <w:szCs w:val="22"/>
              </w:rPr>
              <w:t xml:space="preserve"> the client is the guiding motivation for reconciling conflicts and assessing competence for professional practice (Yarhouse &amp; Johnson, 2013). In addition, our values find their way into therapy; value-neutrality is a myth (Collins &amp; Arthur, 2018; </w:t>
            </w:r>
            <w:proofErr w:type="spellStart"/>
            <w:r w:rsidRPr="00D864FD">
              <w:rPr>
                <w:rFonts w:ascii="Arial Narrow" w:hAnsi="Arial Narrow" w:cs="Arial"/>
                <w:sz w:val="22"/>
                <w:szCs w:val="22"/>
              </w:rPr>
              <w:t>Mintz</w:t>
            </w:r>
            <w:proofErr w:type="spellEnd"/>
            <w:r w:rsidRPr="00D864FD">
              <w:rPr>
                <w:rFonts w:ascii="Arial Narrow" w:hAnsi="Arial Narrow" w:cs="Arial"/>
                <w:sz w:val="22"/>
                <w:szCs w:val="22"/>
              </w:rPr>
              <w:t xml:space="preserve"> et al., 2009). So, it is important to ask how holding particular values or beliefs may </w:t>
            </w:r>
            <w:r>
              <w:rPr>
                <w:rFonts w:ascii="Arial Narrow" w:hAnsi="Arial Narrow" w:cs="Arial"/>
                <w:sz w:val="22"/>
                <w:szCs w:val="22"/>
              </w:rPr>
              <w:t xml:space="preserve">have the potential </w:t>
            </w:r>
            <w:r w:rsidRPr="00D864FD">
              <w:rPr>
                <w:rFonts w:ascii="Arial Narrow" w:hAnsi="Arial Narrow" w:cs="Arial"/>
                <w:sz w:val="22"/>
                <w:szCs w:val="22"/>
              </w:rPr>
              <w:t xml:space="preserve">to harm clients. </w:t>
            </w:r>
          </w:p>
          <w:p w14:paraId="12C4CBCA" w14:textId="77777777" w:rsidR="00317464" w:rsidRDefault="00317464" w:rsidP="00B52D05">
            <w:pPr>
              <w:spacing w:before="60" w:after="60"/>
              <w:rPr>
                <w:rFonts w:ascii="Arial Narrow" w:hAnsi="Arial Narrow" w:cs="Arial"/>
                <w:sz w:val="22"/>
                <w:szCs w:val="22"/>
              </w:rPr>
            </w:pPr>
          </w:p>
          <w:p w14:paraId="2CBBA896" w14:textId="23190AEC" w:rsidR="00317464" w:rsidRPr="00D864FD" w:rsidRDefault="00317464" w:rsidP="00B52D05">
            <w:pPr>
              <w:spacing w:before="60" w:after="60"/>
              <w:rPr>
                <w:rFonts w:ascii="Arial Narrow" w:hAnsi="Arial Narrow" w:cs="Arial"/>
                <w:sz w:val="22"/>
                <w:szCs w:val="22"/>
              </w:rPr>
            </w:pPr>
          </w:p>
        </w:tc>
        <w:tc>
          <w:tcPr>
            <w:tcW w:w="4669" w:type="dxa"/>
          </w:tcPr>
          <w:p w14:paraId="363F5105" w14:textId="77777777" w:rsidR="00317464" w:rsidRDefault="00317464" w:rsidP="00B52D05">
            <w:pPr>
              <w:spacing w:before="60" w:after="60"/>
              <w:rPr>
                <w:rFonts w:ascii="Arial" w:hAnsi="Arial" w:cs="Arial"/>
                <w:sz w:val="22"/>
              </w:rPr>
            </w:pPr>
          </w:p>
        </w:tc>
      </w:tr>
      <w:tr w:rsidR="003A6FFC" w14:paraId="428E9AD0" w14:textId="77777777" w:rsidTr="007D4B74">
        <w:tc>
          <w:tcPr>
            <w:tcW w:w="4681" w:type="dxa"/>
          </w:tcPr>
          <w:p w14:paraId="4547825C" w14:textId="77777777" w:rsidR="007D4B74" w:rsidRDefault="003A6FFC" w:rsidP="00296D5A">
            <w:pPr>
              <w:spacing w:before="60" w:after="60"/>
            </w:pPr>
            <w:r w:rsidRPr="00D864FD">
              <w:rPr>
                <w:rStyle w:val="Strong"/>
                <w:rFonts w:ascii="Arial Narrow" w:hAnsi="Arial Narrow" w:cs="Arial"/>
                <w:sz w:val="22"/>
                <w:szCs w:val="22"/>
              </w:rPr>
              <w:lastRenderedPageBreak/>
              <w:t>Competency</w:t>
            </w:r>
          </w:p>
          <w:p w14:paraId="64A946BA" w14:textId="09D141C5" w:rsidR="003A6FFC" w:rsidRPr="00D864FD" w:rsidRDefault="003A6FFC" w:rsidP="00296D5A">
            <w:pPr>
              <w:spacing w:before="60" w:after="60"/>
              <w:rPr>
                <w:rFonts w:ascii="Arial Narrow" w:hAnsi="Arial Narrow" w:cs="Arial"/>
                <w:sz w:val="22"/>
                <w:szCs w:val="22"/>
              </w:rPr>
            </w:pPr>
            <w:r w:rsidRPr="00D864FD">
              <w:rPr>
                <w:rFonts w:ascii="Arial Narrow" w:hAnsi="Arial Narrow" w:cs="Arial"/>
                <w:sz w:val="22"/>
                <w:szCs w:val="22"/>
              </w:rPr>
              <w:t>Perceived values clashes may be reframed in terms of a developmental process of attaining professional competency. There is an emergent consensus on foundational competencies for culturally responsive and socially just practice with all clients. The question then becomes</w:t>
            </w:r>
            <w:r w:rsidR="0045513C">
              <w:rPr>
                <w:rFonts w:ascii="Arial Narrow" w:hAnsi="Arial Narrow" w:cs="Arial"/>
                <w:sz w:val="22"/>
                <w:szCs w:val="22"/>
              </w:rPr>
              <w:t xml:space="preserve">: </w:t>
            </w:r>
            <w:r w:rsidR="00A6072F">
              <w:rPr>
                <w:rFonts w:ascii="Arial Narrow" w:hAnsi="Arial Narrow" w:cs="Arial"/>
                <w:sz w:val="22"/>
                <w:szCs w:val="22"/>
              </w:rPr>
              <w:t>W</w:t>
            </w:r>
            <w:r w:rsidRPr="00D864FD">
              <w:rPr>
                <w:rFonts w:ascii="Arial Narrow" w:hAnsi="Arial Narrow" w:cs="Arial"/>
                <w:sz w:val="22"/>
                <w:szCs w:val="22"/>
              </w:rPr>
              <w:t>h</w:t>
            </w:r>
            <w:r w:rsidR="00790DBD">
              <w:rPr>
                <w:rFonts w:ascii="Arial Narrow" w:hAnsi="Arial Narrow" w:cs="Arial"/>
                <w:sz w:val="22"/>
                <w:szCs w:val="22"/>
              </w:rPr>
              <w:t>ich</w:t>
            </w:r>
            <w:r w:rsidRPr="00D864FD">
              <w:rPr>
                <w:rFonts w:ascii="Arial Narrow" w:hAnsi="Arial Narrow" w:cs="Arial"/>
                <w:sz w:val="22"/>
                <w:szCs w:val="22"/>
              </w:rPr>
              <w:t xml:space="preserve"> additional competencies must be developed to meet </w:t>
            </w:r>
            <w:r w:rsidR="00790DBD" w:rsidRPr="00D864FD">
              <w:rPr>
                <w:rFonts w:ascii="Arial Narrow" w:hAnsi="Arial Narrow" w:cs="Arial"/>
                <w:sz w:val="22"/>
                <w:szCs w:val="22"/>
              </w:rPr>
              <w:t>th</w:t>
            </w:r>
            <w:r w:rsidR="00790DBD">
              <w:rPr>
                <w:rFonts w:ascii="Arial Narrow" w:hAnsi="Arial Narrow" w:cs="Arial"/>
                <w:sz w:val="22"/>
                <w:szCs w:val="22"/>
              </w:rPr>
              <w:t>is emergent consensus on</w:t>
            </w:r>
            <w:r w:rsidR="00790DBD" w:rsidRPr="00D864FD">
              <w:rPr>
                <w:rFonts w:ascii="Arial Narrow" w:hAnsi="Arial Narrow" w:cs="Arial"/>
                <w:sz w:val="22"/>
                <w:szCs w:val="22"/>
              </w:rPr>
              <w:t xml:space="preserve"> </w:t>
            </w:r>
            <w:r w:rsidRPr="00D864FD">
              <w:rPr>
                <w:rFonts w:ascii="Arial Narrow" w:hAnsi="Arial Narrow" w:cs="Arial"/>
                <w:sz w:val="22"/>
                <w:szCs w:val="22"/>
              </w:rPr>
              <w:t xml:space="preserve">professional </w:t>
            </w:r>
            <w:r w:rsidR="00790DBD">
              <w:rPr>
                <w:rFonts w:ascii="Arial Narrow" w:hAnsi="Arial Narrow" w:cs="Arial"/>
                <w:sz w:val="22"/>
                <w:szCs w:val="22"/>
              </w:rPr>
              <w:t xml:space="preserve">competency </w:t>
            </w:r>
            <w:r w:rsidRPr="00D864FD">
              <w:rPr>
                <w:rFonts w:ascii="Arial Narrow" w:hAnsi="Arial Narrow" w:cs="Arial"/>
                <w:sz w:val="22"/>
                <w:szCs w:val="22"/>
              </w:rPr>
              <w:t>standards for practice</w:t>
            </w:r>
            <w:r w:rsidR="00A6072F">
              <w:rPr>
                <w:rFonts w:ascii="Arial Narrow" w:hAnsi="Arial Narrow" w:cs="Arial"/>
                <w:sz w:val="22"/>
                <w:szCs w:val="22"/>
              </w:rPr>
              <w:t>?</w:t>
            </w:r>
            <w:r w:rsidRPr="00D864FD">
              <w:rPr>
                <w:rFonts w:ascii="Arial Narrow" w:hAnsi="Arial Narrow" w:cs="Arial"/>
                <w:sz w:val="22"/>
                <w:szCs w:val="22"/>
              </w:rPr>
              <w:t xml:space="preserve"> (Collins &amp; Arthur, 2018).</w:t>
            </w:r>
          </w:p>
        </w:tc>
        <w:tc>
          <w:tcPr>
            <w:tcW w:w="4669" w:type="dxa"/>
          </w:tcPr>
          <w:p w14:paraId="4D0B38CB" w14:textId="51B7A480" w:rsidR="003A6FFC" w:rsidRDefault="00517B52" w:rsidP="00296D5A">
            <w:pPr>
              <w:spacing w:before="60" w:after="60"/>
              <w:rPr>
                <w:rFonts w:ascii="Arial" w:hAnsi="Arial" w:cs="Arial"/>
                <w:sz w:val="22"/>
              </w:rPr>
            </w:pPr>
            <w:r>
              <w:rPr>
                <w:rFonts w:ascii="Arial Narrow" w:hAnsi="Arial Narrow" w:cs="Arial"/>
                <w:color w:val="000000" w:themeColor="text1"/>
                <w:sz w:val="22"/>
                <w:szCs w:val="22"/>
                <w:lang w:val="en-GB"/>
              </w:rPr>
              <w:t xml:space="preserve">Example 2: </w:t>
            </w:r>
            <w:r>
              <w:rPr>
                <w:rFonts w:ascii="Arial Narrow" w:hAnsi="Arial Narrow" w:cs="Arial"/>
                <w:color w:val="365F91" w:themeColor="accent1" w:themeShade="BF"/>
                <w:sz w:val="22"/>
                <w:szCs w:val="22"/>
                <w:lang w:val="en-GB"/>
              </w:rPr>
              <w:t xml:space="preserve">Thinking about advocacy and my responsibility to engage in social change from a competency perspective shifts my thinking a bit. I realize now that my resistance </w:t>
            </w:r>
            <w:r w:rsidR="00317464">
              <w:rPr>
                <w:rFonts w:ascii="Arial Narrow" w:hAnsi="Arial Narrow" w:cs="Arial"/>
                <w:color w:val="365F91" w:themeColor="accent1" w:themeShade="BF"/>
                <w:sz w:val="22"/>
                <w:szCs w:val="22"/>
                <w:lang w:val="en-GB"/>
              </w:rPr>
              <w:t>doesn’t really come from</w:t>
            </w:r>
            <w:r>
              <w:rPr>
                <w:rFonts w:ascii="Arial Narrow" w:hAnsi="Arial Narrow" w:cs="Arial"/>
                <w:color w:val="365F91" w:themeColor="accent1" w:themeShade="BF"/>
                <w:sz w:val="22"/>
                <w:szCs w:val="22"/>
                <w:lang w:val="en-GB"/>
              </w:rPr>
              <w:t xml:space="preserve"> </w:t>
            </w:r>
            <w:r w:rsidR="00B6091C">
              <w:rPr>
                <w:rFonts w:ascii="Arial Narrow" w:hAnsi="Arial Narrow" w:cs="Arial"/>
                <w:color w:val="365F91" w:themeColor="accent1" w:themeShade="BF"/>
                <w:sz w:val="22"/>
                <w:szCs w:val="22"/>
                <w:lang w:val="en-GB"/>
              </w:rPr>
              <w:t xml:space="preserve">not </w:t>
            </w:r>
            <w:r w:rsidR="00A6072F" w:rsidRPr="00A6072F">
              <w:rPr>
                <w:rFonts w:ascii="Arial Narrow" w:hAnsi="Arial Narrow" w:cs="Arial"/>
                <w:color w:val="365F91" w:themeColor="accent1" w:themeShade="BF"/>
                <w:sz w:val="22"/>
                <w:szCs w:val="22"/>
                <w:lang w:val="en-GB"/>
              </w:rPr>
              <w:t xml:space="preserve">actually </w:t>
            </w:r>
            <w:r w:rsidR="00B6091C">
              <w:rPr>
                <w:rFonts w:ascii="Arial Narrow" w:hAnsi="Arial Narrow" w:cs="Arial"/>
                <w:color w:val="365F91" w:themeColor="accent1" w:themeShade="BF"/>
                <w:sz w:val="22"/>
                <w:szCs w:val="22"/>
                <w:lang w:val="en-GB"/>
              </w:rPr>
              <w:t>believing that counsellors have a responsibility to support systemic change</w:t>
            </w:r>
            <w:r w:rsidR="00317464">
              <w:rPr>
                <w:rFonts w:ascii="Arial Narrow" w:hAnsi="Arial Narrow" w:cs="Arial"/>
                <w:color w:val="365F91" w:themeColor="accent1" w:themeShade="BF"/>
                <w:sz w:val="22"/>
                <w:szCs w:val="22"/>
                <w:lang w:val="en-GB"/>
              </w:rPr>
              <w:t xml:space="preserve"> or that clients are not affected by the contexts of their lives. Rather</w:t>
            </w:r>
            <w:r w:rsidR="00B6091C">
              <w:rPr>
                <w:rFonts w:ascii="Arial Narrow" w:hAnsi="Arial Narrow" w:cs="Arial"/>
                <w:color w:val="365F91" w:themeColor="accent1" w:themeShade="BF"/>
                <w:sz w:val="22"/>
                <w:szCs w:val="22"/>
                <w:lang w:val="en-GB"/>
              </w:rPr>
              <w:t xml:space="preserve"> </w:t>
            </w:r>
            <w:r w:rsidR="00317464">
              <w:rPr>
                <w:rFonts w:ascii="Arial Narrow" w:hAnsi="Arial Narrow" w:cs="Arial"/>
                <w:color w:val="365F91" w:themeColor="accent1" w:themeShade="BF"/>
                <w:sz w:val="22"/>
                <w:szCs w:val="22"/>
                <w:lang w:val="en-GB"/>
              </w:rPr>
              <w:t>it is about me</w:t>
            </w:r>
            <w:r w:rsidR="00B6091C">
              <w:rPr>
                <w:rFonts w:ascii="Arial Narrow" w:hAnsi="Arial Narrow" w:cs="Arial"/>
                <w:color w:val="365F91" w:themeColor="accent1" w:themeShade="BF"/>
                <w:sz w:val="22"/>
                <w:szCs w:val="22"/>
                <w:lang w:val="en-GB"/>
              </w:rPr>
              <w:t xml:space="preserve"> being afraid and overwhelmed at the thought of engaging in advocacy on behalf of clients. At this point, I can barely imagine being alone in a room with a client, let alone feeling confident enough to </w:t>
            </w:r>
            <w:r w:rsidR="0005098E">
              <w:rPr>
                <w:rFonts w:ascii="Arial Narrow" w:hAnsi="Arial Narrow" w:cs="Arial"/>
                <w:color w:val="365F91" w:themeColor="accent1" w:themeShade="BF"/>
                <w:sz w:val="22"/>
                <w:szCs w:val="22"/>
                <w:lang w:val="en-GB"/>
              </w:rPr>
              <w:t>engage in social justice activities. However, I can see that if I developed more competency in this area</w:t>
            </w:r>
            <w:r w:rsidR="00A6072F">
              <w:rPr>
                <w:rFonts w:ascii="Arial Narrow" w:hAnsi="Arial Narrow" w:cs="Arial"/>
                <w:color w:val="365F91" w:themeColor="accent1" w:themeShade="BF"/>
                <w:sz w:val="22"/>
                <w:szCs w:val="22"/>
                <w:lang w:val="en-GB"/>
              </w:rPr>
              <w:t>,</w:t>
            </w:r>
            <w:r w:rsidR="0005098E">
              <w:rPr>
                <w:rFonts w:ascii="Arial Narrow" w:hAnsi="Arial Narrow" w:cs="Arial"/>
                <w:color w:val="365F91" w:themeColor="accent1" w:themeShade="BF"/>
                <w:sz w:val="22"/>
                <w:szCs w:val="22"/>
                <w:lang w:val="en-GB"/>
              </w:rPr>
              <w:t xml:space="preserve"> then it might not feel so scary, and I would be more willing to accept this as part of my role. Maybe I would even like it. </w:t>
            </w:r>
          </w:p>
        </w:tc>
      </w:tr>
      <w:tr w:rsidR="003A6FFC" w14:paraId="1701D005" w14:textId="77777777" w:rsidTr="007D4B74">
        <w:tc>
          <w:tcPr>
            <w:tcW w:w="4681" w:type="dxa"/>
          </w:tcPr>
          <w:p w14:paraId="11E1601F" w14:textId="77777777" w:rsidR="007D4B74" w:rsidRDefault="003A6FFC" w:rsidP="00296D5A">
            <w:pPr>
              <w:spacing w:before="60" w:after="60"/>
            </w:pPr>
            <w:r w:rsidRPr="00D864FD">
              <w:rPr>
                <w:rStyle w:val="Strong"/>
                <w:rFonts w:ascii="Arial Narrow" w:hAnsi="Arial Narrow" w:cs="Arial"/>
                <w:sz w:val="22"/>
                <w:szCs w:val="22"/>
              </w:rPr>
              <w:t>Rights versus responsibilities</w:t>
            </w:r>
          </w:p>
          <w:p w14:paraId="5815CC69" w14:textId="77777777" w:rsidR="003A6FFC" w:rsidRDefault="003A6FFC" w:rsidP="00296D5A">
            <w:pPr>
              <w:spacing w:before="60" w:after="60"/>
              <w:rPr>
                <w:rFonts w:ascii="Arial Narrow" w:hAnsi="Arial Narrow" w:cs="Arial"/>
                <w:sz w:val="22"/>
                <w:szCs w:val="22"/>
              </w:rPr>
            </w:pPr>
            <w:r w:rsidRPr="00D864FD">
              <w:rPr>
                <w:rFonts w:ascii="Arial Narrow" w:hAnsi="Arial Narrow" w:cs="Arial"/>
                <w:sz w:val="22"/>
                <w:szCs w:val="22"/>
              </w:rPr>
              <w:t xml:space="preserve">Individuals have a right to determine their own values and beliefs. However, when they choose to enter a profession like counselling, their responsibility and accountability to professional ethics, standards, and values takes precedence over this </w:t>
            </w:r>
            <w:r w:rsidR="00A6072F">
              <w:rPr>
                <w:rFonts w:ascii="Arial Narrow" w:hAnsi="Arial Narrow" w:cs="Arial"/>
                <w:sz w:val="22"/>
                <w:szCs w:val="22"/>
              </w:rPr>
              <w:t xml:space="preserve">personal </w:t>
            </w:r>
            <w:r w:rsidRPr="00D864FD">
              <w:rPr>
                <w:rFonts w:ascii="Arial Narrow" w:hAnsi="Arial Narrow" w:cs="Arial"/>
                <w:sz w:val="22"/>
                <w:szCs w:val="22"/>
              </w:rPr>
              <w:t>right (</w:t>
            </w:r>
            <w:proofErr w:type="spellStart"/>
            <w:r w:rsidRPr="00D864FD">
              <w:rPr>
                <w:rFonts w:ascii="Arial Narrow" w:hAnsi="Arial Narrow" w:cs="Arial"/>
                <w:sz w:val="22"/>
                <w:szCs w:val="22"/>
              </w:rPr>
              <w:t>Mintz</w:t>
            </w:r>
            <w:proofErr w:type="spellEnd"/>
            <w:r w:rsidRPr="00D864FD">
              <w:rPr>
                <w:rFonts w:ascii="Arial Narrow" w:hAnsi="Arial Narrow" w:cs="Arial"/>
                <w:sz w:val="22"/>
                <w:szCs w:val="22"/>
              </w:rPr>
              <w:t xml:space="preserve"> et al., 2009). </w:t>
            </w:r>
          </w:p>
          <w:p w14:paraId="26D948D1" w14:textId="77777777" w:rsidR="00317464" w:rsidRDefault="00317464" w:rsidP="00296D5A">
            <w:pPr>
              <w:spacing w:before="60" w:after="60"/>
              <w:rPr>
                <w:rFonts w:ascii="Arial Narrow" w:hAnsi="Arial Narrow" w:cs="Arial"/>
                <w:sz w:val="22"/>
                <w:szCs w:val="22"/>
              </w:rPr>
            </w:pPr>
          </w:p>
          <w:p w14:paraId="28489B2F" w14:textId="77777777" w:rsidR="00317464" w:rsidRDefault="00317464" w:rsidP="00296D5A">
            <w:pPr>
              <w:spacing w:before="60" w:after="60"/>
              <w:rPr>
                <w:rFonts w:ascii="Arial Narrow" w:hAnsi="Arial Narrow" w:cs="Arial"/>
                <w:sz w:val="22"/>
                <w:szCs w:val="22"/>
              </w:rPr>
            </w:pPr>
          </w:p>
          <w:p w14:paraId="41C456F2" w14:textId="77777777" w:rsidR="00317464" w:rsidRDefault="00317464" w:rsidP="00296D5A">
            <w:pPr>
              <w:spacing w:before="60" w:after="60"/>
              <w:rPr>
                <w:rFonts w:ascii="Arial Narrow" w:hAnsi="Arial Narrow" w:cs="Arial"/>
                <w:sz w:val="22"/>
                <w:szCs w:val="22"/>
              </w:rPr>
            </w:pPr>
          </w:p>
          <w:p w14:paraId="70AB2F94" w14:textId="047619B1" w:rsidR="00317464" w:rsidRPr="00D864FD" w:rsidRDefault="00317464" w:rsidP="00296D5A">
            <w:pPr>
              <w:spacing w:before="60" w:after="60"/>
              <w:rPr>
                <w:rFonts w:ascii="Arial Narrow" w:hAnsi="Arial Narrow" w:cs="Arial"/>
                <w:sz w:val="22"/>
                <w:szCs w:val="22"/>
              </w:rPr>
            </w:pPr>
          </w:p>
        </w:tc>
        <w:tc>
          <w:tcPr>
            <w:tcW w:w="4669" w:type="dxa"/>
          </w:tcPr>
          <w:p w14:paraId="724D3547" w14:textId="77777777" w:rsidR="003A6FFC" w:rsidRDefault="003A6FFC" w:rsidP="00296D5A">
            <w:pPr>
              <w:spacing w:before="60" w:after="60"/>
              <w:rPr>
                <w:rFonts w:ascii="Arial" w:hAnsi="Arial" w:cs="Arial"/>
                <w:sz w:val="22"/>
              </w:rPr>
            </w:pPr>
          </w:p>
        </w:tc>
      </w:tr>
    </w:tbl>
    <w:p w14:paraId="3B960098" w14:textId="77777777" w:rsidR="007F38CE" w:rsidRDefault="007F38CE">
      <w:pPr>
        <w:rPr>
          <w:rFonts w:ascii="Arial" w:hAnsi="Arial" w:cs="Arial"/>
          <w:sz w:val="22"/>
        </w:rPr>
      </w:pPr>
    </w:p>
    <w:p w14:paraId="23838E8E" w14:textId="1A42DBEB" w:rsidR="00296D5A" w:rsidRDefault="00296D5A">
      <w:pPr>
        <w:rPr>
          <w:rFonts w:ascii="Arial" w:hAnsi="Arial" w:cs="Arial"/>
          <w:color w:val="000000"/>
          <w:sz w:val="22"/>
          <w:szCs w:val="22"/>
        </w:rPr>
      </w:pPr>
      <w:r>
        <w:rPr>
          <w:rFonts w:ascii="Arial" w:hAnsi="Arial" w:cs="Arial"/>
          <w:color w:val="000000"/>
          <w:sz w:val="22"/>
          <w:szCs w:val="22"/>
        </w:rPr>
        <w:br w:type="page"/>
      </w:r>
    </w:p>
    <w:p w14:paraId="11FB8504" w14:textId="42E20782" w:rsidR="00854D1B" w:rsidRDefault="00296D5A" w:rsidP="00296D5A">
      <w:pPr>
        <w:ind w:left="720" w:hanging="720"/>
        <w:jc w:val="center"/>
        <w:rPr>
          <w:rFonts w:ascii="Arial" w:hAnsi="Arial" w:cs="Arial"/>
          <w:b/>
          <w:bCs/>
          <w:color w:val="000000"/>
          <w:sz w:val="22"/>
          <w:szCs w:val="22"/>
        </w:rPr>
      </w:pPr>
      <w:r>
        <w:rPr>
          <w:rFonts w:ascii="Arial" w:hAnsi="Arial" w:cs="Arial"/>
          <w:b/>
          <w:bCs/>
          <w:color w:val="000000"/>
          <w:sz w:val="22"/>
          <w:szCs w:val="22"/>
        </w:rPr>
        <w:lastRenderedPageBreak/>
        <w:t>References</w:t>
      </w:r>
    </w:p>
    <w:p w14:paraId="7446CB62" w14:textId="77777777" w:rsidR="00296D5A" w:rsidRPr="00296D5A" w:rsidRDefault="00296D5A" w:rsidP="00296D5A">
      <w:pPr>
        <w:ind w:left="720" w:hanging="720"/>
        <w:jc w:val="center"/>
        <w:rPr>
          <w:rFonts w:ascii="Arial" w:hAnsi="Arial" w:cs="Arial"/>
          <w:b/>
          <w:bCs/>
          <w:color w:val="000000"/>
          <w:sz w:val="22"/>
          <w:szCs w:val="22"/>
        </w:rPr>
      </w:pPr>
    </w:p>
    <w:p w14:paraId="0900944A" w14:textId="407BF841" w:rsidR="00D864FD" w:rsidRDefault="00CE145D" w:rsidP="00D864FD">
      <w:pPr>
        <w:pStyle w:val="ReferenceEntry"/>
        <w:spacing w:line="240" w:lineRule="auto"/>
        <w:rPr>
          <w:rFonts w:ascii="Arial" w:hAnsi="Arial" w:cs="Arial"/>
          <w:sz w:val="22"/>
          <w:szCs w:val="22"/>
        </w:rPr>
      </w:pPr>
      <w:r w:rsidRPr="00C036DE">
        <w:rPr>
          <w:rFonts w:ascii="Arial" w:hAnsi="Arial" w:cs="Arial"/>
          <w:sz w:val="22"/>
          <w:szCs w:val="22"/>
        </w:rPr>
        <w:t xml:space="preserve">Allan, B. &amp; Smylie, J. (2015). </w:t>
      </w:r>
      <w:r w:rsidRPr="00C036DE">
        <w:rPr>
          <w:rFonts w:ascii="Arial" w:hAnsi="Arial" w:cs="Arial"/>
          <w:i/>
          <w:sz w:val="22"/>
          <w:szCs w:val="22"/>
        </w:rPr>
        <w:t>First Peoples, second class treatment: The role of racism in the health and well-being of Indigenous peoples in Canada</w:t>
      </w:r>
      <w:r w:rsidRPr="00C036DE">
        <w:rPr>
          <w:rFonts w:ascii="Arial" w:hAnsi="Arial" w:cs="Arial"/>
          <w:sz w:val="22"/>
          <w:szCs w:val="22"/>
        </w:rPr>
        <w:t>. Wellesley Institute</w:t>
      </w:r>
      <w:r w:rsidR="00C36C4F">
        <w:rPr>
          <w:rFonts w:ascii="Arial" w:hAnsi="Arial" w:cs="Arial"/>
          <w:sz w:val="22"/>
          <w:szCs w:val="22"/>
        </w:rPr>
        <w:t>.</w:t>
      </w:r>
      <w:r w:rsidRPr="00C036DE">
        <w:rPr>
          <w:rFonts w:ascii="Arial" w:hAnsi="Arial" w:cs="Arial"/>
          <w:sz w:val="22"/>
          <w:szCs w:val="22"/>
        </w:rPr>
        <w:t xml:space="preserve"> </w:t>
      </w:r>
      <w:hyperlink r:id="rId7" w:history="1">
        <w:r w:rsidRPr="00C036DE">
          <w:rPr>
            <w:rStyle w:val="Hyperlink"/>
            <w:rFonts w:ascii="Arial" w:hAnsi="Arial" w:cs="Arial"/>
            <w:sz w:val="22"/>
            <w:szCs w:val="22"/>
          </w:rPr>
          <w:t>http://www.wellesleyinstitute.com/publications/first-peoples-second-class-treatment/</w:t>
        </w:r>
      </w:hyperlink>
      <w:r w:rsidRPr="00C036DE">
        <w:rPr>
          <w:rFonts w:ascii="Arial" w:hAnsi="Arial" w:cs="Arial"/>
          <w:sz w:val="22"/>
          <w:szCs w:val="22"/>
        </w:rPr>
        <w:t xml:space="preserve">  </w:t>
      </w:r>
    </w:p>
    <w:p w14:paraId="76457EEC" w14:textId="77777777" w:rsidR="00D864FD" w:rsidRDefault="00D864FD" w:rsidP="00D864FD">
      <w:pPr>
        <w:pStyle w:val="ReferenceEntry"/>
        <w:spacing w:line="240" w:lineRule="auto"/>
        <w:rPr>
          <w:rFonts w:ascii="Arial" w:hAnsi="Arial" w:cs="Arial"/>
          <w:bCs/>
          <w:sz w:val="22"/>
          <w:szCs w:val="22"/>
        </w:rPr>
      </w:pPr>
    </w:p>
    <w:p w14:paraId="63230BBC" w14:textId="6EEF9B4B" w:rsidR="00D864FD" w:rsidRPr="00D864FD" w:rsidRDefault="00D864FD" w:rsidP="00D864FD">
      <w:pPr>
        <w:pStyle w:val="ReferenceEntry"/>
        <w:spacing w:line="240" w:lineRule="auto"/>
        <w:rPr>
          <w:rFonts w:ascii="Arial" w:hAnsi="Arial" w:cs="Arial"/>
          <w:sz w:val="22"/>
          <w:szCs w:val="22"/>
        </w:rPr>
      </w:pPr>
      <w:r w:rsidRPr="00D864FD">
        <w:rPr>
          <w:rFonts w:ascii="Arial" w:hAnsi="Arial" w:cs="Arial"/>
          <w:bCs/>
          <w:sz w:val="22"/>
          <w:szCs w:val="22"/>
        </w:rPr>
        <w:t xml:space="preserve">Collins, S., &amp; Arthur, N. (2018). </w:t>
      </w:r>
      <w:r w:rsidRPr="00D864FD">
        <w:rPr>
          <w:rFonts w:ascii="Arial" w:hAnsi="Arial" w:cs="Arial"/>
          <w:sz w:val="22"/>
          <w:szCs w:val="22"/>
        </w:rPr>
        <w:t xml:space="preserve">Challenging conversations: Deepening personal and professional commitment to culture-infused and socially just counseling practice. In C. </w:t>
      </w:r>
      <w:proofErr w:type="spellStart"/>
      <w:r w:rsidRPr="00D864FD">
        <w:rPr>
          <w:rFonts w:ascii="Arial" w:hAnsi="Arial" w:cs="Arial"/>
          <w:sz w:val="22"/>
          <w:szCs w:val="22"/>
        </w:rPr>
        <w:t>Audet</w:t>
      </w:r>
      <w:proofErr w:type="spellEnd"/>
      <w:r w:rsidRPr="00D864FD">
        <w:rPr>
          <w:rFonts w:ascii="Arial" w:hAnsi="Arial" w:cs="Arial"/>
          <w:sz w:val="22"/>
          <w:szCs w:val="22"/>
        </w:rPr>
        <w:t xml:space="preserve"> &amp; D. </w:t>
      </w:r>
      <w:proofErr w:type="spellStart"/>
      <w:r w:rsidRPr="00D864FD">
        <w:rPr>
          <w:rFonts w:ascii="Arial" w:hAnsi="Arial" w:cs="Arial"/>
          <w:sz w:val="22"/>
          <w:szCs w:val="22"/>
        </w:rPr>
        <w:t>Paré</w:t>
      </w:r>
      <w:proofErr w:type="spellEnd"/>
      <w:r w:rsidRPr="00D864FD">
        <w:rPr>
          <w:rFonts w:ascii="Arial" w:hAnsi="Arial" w:cs="Arial"/>
          <w:sz w:val="22"/>
          <w:szCs w:val="22"/>
        </w:rPr>
        <w:t xml:space="preserve"> (Eds.), </w:t>
      </w:r>
      <w:r w:rsidRPr="00D864FD">
        <w:rPr>
          <w:rFonts w:ascii="Arial" w:hAnsi="Arial" w:cs="Arial"/>
          <w:i/>
          <w:sz w:val="22"/>
          <w:szCs w:val="22"/>
        </w:rPr>
        <w:t xml:space="preserve">Social justice and counseling: Discourse in practice </w:t>
      </w:r>
      <w:r w:rsidRPr="00D864FD">
        <w:rPr>
          <w:rFonts w:ascii="Arial" w:hAnsi="Arial" w:cs="Arial"/>
          <w:sz w:val="22"/>
          <w:szCs w:val="22"/>
        </w:rPr>
        <w:t>(pp</w:t>
      </w:r>
      <w:r w:rsidRPr="00D864FD">
        <w:rPr>
          <w:rFonts w:ascii="Arial" w:hAnsi="Arial" w:cs="Arial"/>
          <w:color w:val="000000" w:themeColor="text1"/>
          <w:sz w:val="22"/>
          <w:szCs w:val="22"/>
        </w:rPr>
        <w:t xml:space="preserve">. 29-41). </w:t>
      </w:r>
      <w:r w:rsidRPr="00D864FD">
        <w:rPr>
          <w:rFonts w:ascii="Arial" w:hAnsi="Arial" w:cs="Arial"/>
          <w:sz w:val="22"/>
          <w:szCs w:val="22"/>
        </w:rPr>
        <w:t>Routledge.</w:t>
      </w:r>
    </w:p>
    <w:p w14:paraId="528609A1" w14:textId="77777777" w:rsidR="00C036DE" w:rsidRPr="00C036DE" w:rsidRDefault="00C036DE" w:rsidP="00C036DE">
      <w:pPr>
        <w:ind w:left="720" w:hanging="720"/>
        <w:rPr>
          <w:rFonts w:ascii="Arial" w:hAnsi="Arial" w:cs="Arial"/>
          <w:i/>
          <w:sz w:val="22"/>
          <w:szCs w:val="22"/>
        </w:rPr>
      </w:pPr>
    </w:p>
    <w:p w14:paraId="7B2C59A0" w14:textId="575CE244" w:rsidR="00CE145D" w:rsidRPr="00C036DE" w:rsidRDefault="00CE145D" w:rsidP="00C036DE">
      <w:pPr>
        <w:pStyle w:val="ReferenceEntry"/>
        <w:spacing w:line="240" w:lineRule="auto"/>
        <w:rPr>
          <w:rFonts w:ascii="Arial" w:hAnsi="Arial" w:cs="Arial"/>
          <w:sz w:val="22"/>
          <w:szCs w:val="22"/>
        </w:rPr>
      </w:pPr>
      <w:proofErr w:type="spellStart"/>
      <w:r w:rsidRPr="00C036DE">
        <w:rPr>
          <w:rFonts w:ascii="Arial" w:hAnsi="Arial" w:cs="Arial"/>
          <w:sz w:val="22"/>
          <w:szCs w:val="22"/>
        </w:rPr>
        <w:t>Crethar</w:t>
      </w:r>
      <w:proofErr w:type="spellEnd"/>
      <w:r w:rsidRPr="00C036DE">
        <w:rPr>
          <w:rFonts w:ascii="Arial" w:hAnsi="Arial" w:cs="Arial"/>
          <w:sz w:val="22"/>
          <w:szCs w:val="22"/>
        </w:rPr>
        <w:t xml:space="preserve">, H. C., Rivera, E. T., &amp; Nash, S. (2008). In search of common threads: Linking multicultural, feminist, and social justice counseling paradigms. </w:t>
      </w:r>
      <w:r w:rsidRPr="00C036DE">
        <w:rPr>
          <w:rFonts w:ascii="Arial" w:hAnsi="Arial" w:cs="Arial"/>
          <w:i/>
          <w:sz w:val="22"/>
          <w:szCs w:val="22"/>
        </w:rPr>
        <w:t>Journal of Counseling &amp; Development, 86</w:t>
      </w:r>
      <w:r w:rsidR="00C36C4F">
        <w:rPr>
          <w:rFonts w:ascii="Arial" w:hAnsi="Arial" w:cs="Arial"/>
          <w:iCs/>
          <w:sz w:val="22"/>
          <w:szCs w:val="22"/>
        </w:rPr>
        <w:t>(3)</w:t>
      </w:r>
      <w:r w:rsidRPr="00C036DE">
        <w:rPr>
          <w:rFonts w:ascii="Arial" w:hAnsi="Arial" w:cs="Arial"/>
          <w:i/>
          <w:sz w:val="22"/>
          <w:szCs w:val="22"/>
        </w:rPr>
        <w:t xml:space="preserve">, </w:t>
      </w:r>
      <w:r w:rsidRPr="00C036DE">
        <w:rPr>
          <w:rFonts w:ascii="Arial" w:hAnsi="Arial" w:cs="Arial"/>
          <w:sz w:val="22"/>
          <w:szCs w:val="22"/>
        </w:rPr>
        <w:t xml:space="preserve">269-278. </w:t>
      </w:r>
      <w:hyperlink r:id="rId8" w:history="1">
        <w:r w:rsidRPr="00C036DE">
          <w:rPr>
            <w:rStyle w:val="Hyperlink"/>
            <w:rFonts w:ascii="Arial" w:hAnsi="Arial" w:cs="Arial"/>
            <w:sz w:val="22"/>
            <w:szCs w:val="22"/>
          </w:rPr>
          <w:t>http://dx.doi.org/10.1002/j.1556-6678.2008.tb00509.x</w:t>
        </w:r>
      </w:hyperlink>
      <w:r w:rsidRPr="00C036DE">
        <w:rPr>
          <w:rFonts w:ascii="Arial" w:hAnsi="Arial" w:cs="Arial"/>
          <w:sz w:val="22"/>
          <w:szCs w:val="22"/>
        </w:rPr>
        <w:t xml:space="preserve"> </w:t>
      </w:r>
    </w:p>
    <w:p w14:paraId="6F773DCB" w14:textId="77777777" w:rsidR="00AE1B6A" w:rsidRPr="00C036DE" w:rsidRDefault="00AE1B6A" w:rsidP="00C036DE">
      <w:pPr>
        <w:ind w:left="720" w:hanging="720"/>
        <w:rPr>
          <w:rFonts w:ascii="Arial" w:hAnsi="Arial" w:cs="Arial"/>
          <w:sz w:val="22"/>
          <w:szCs w:val="22"/>
        </w:rPr>
      </w:pPr>
    </w:p>
    <w:p w14:paraId="4C8A7986" w14:textId="0C2CA89A" w:rsidR="00D864FD" w:rsidRDefault="00AE1B6A" w:rsidP="00D864FD">
      <w:pPr>
        <w:ind w:left="720" w:hanging="720"/>
        <w:rPr>
          <w:rStyle w:val="Hyperlink"/>
          <w:rFonts w:ascii="Arial" w:hAnsi="Arial" w:cs="Arial"/>
          <w:sz w:val="22"/>
          <w:szCs w:val="22"/>
        </w:rPr>
      </w:pPr>
      <w:proofErr w:type="spellStart"/>
      <w:r w:rsidRPr="00C036DE">
        <w:rPr>
          <w:rFonts w:ascii="Arial" w:hAnsi="Arial" w:cs="Arial"/>
          <w:sz w:val="22"/>
          <w:szCs w:val="22"/>
        </w:rPr>
        <w:t>Mintz</w:t>
      </w:r>
      <w:proofErr w:type="spellEnd"/>
      <w:r w:rsidRPr="00C036DE">
        <w:rPr>
          <w:rFonts w:ascii="Arial" w:hAnsi="Arial" w:cs="Arial"/>
          <w:sz w:val="22"/>
          <w:szCs w:val="22"/>
        </w:rPr>
        <w:t xml:space="preserve">, L. B., Jackson, A. P., Neville, H. A., </w:t>
      </w:r>
      <w:proofErr w:type="spellStart"/>
      <w:r w:rsidRPr="00C036DE">
        <w:rPr>
          <w:rFonts w:ascii="Arial" w:hAnsi="Arial" w:cs="Arial"/>
          <w:sz w:val="22"/>
          <w:szCs w:val="22"/>
        </w:rPr>
        <w:t>Illfelder</w:t>
      </w:r>
      <w:proofErr w:type="spellEnd"/>
      <w:r w:rsidRPr="00C036DE">
        <w:rPr>
          <w:rFonts w:ascii="Arial" w:hAnsi="Arial" w:cs="Arial"/>
          <w:sz w:val="22"/>
          <w:szCs w:val="22"/>
        </w:rPr>
        <w:t xml:space="preserve">-Kaye, J., </w:t>
      </w:r>
      <w:proofErr w:type="spellStart"/>
      <w:r w:rsidRPr="00C036DE">
        <w:rPr>
          <w:rFonts w:ascii="Arial" w:hAnsi="Arial" w:cs="Arial"/>
          <w:sz w:val="22"/>
          <w:szCs w:val="22"/>
        </w:rPr>
        <w:t>Winterowd</w:t>
      </w:r>
      <w:proofErr w:type="spellEnd"/>
      <w:r w:rsidRPr="00C036DE">
        <w:rPr>
          <w:rFonts w:ascii="Arial" w:hAnsi="Arial" w:cs="Arial"/>
          <w:sz w:val="22"/>
          <w:szCs w:val="22"/>
        </w:rPr>
        <w:t xml:space="preserve">, C. L., &amp; </w:t>
      </w:r>
      <w:proofErr w:type="spellStart"/>
      <w:r w:rsidRPr="00C036DE">
        <w:rPr>
          <w:rFonts w:ascii="Arial" w:hAnsi="Arial" w:cs="Arial"/>
          <w:sz w:val="22"/>
          <w:szCs w:val="22"/>
        </w:rPr>
        <w:t>Loewey</w:t>
      </w:r>
      <w:proofErr w:type="spellEnd"/>
      <w:r w:rsidRPr="00C036DE">
        <w:rPr>
          <w:rFonts w:ascii="Arial" w:hAnsi="Arial" w:cs="Arial"/>
          <w:sz w:val="22"/>
          <w:szCs w:val="22"/>
        </w:rPr>
        <w:t xml:space="preserve">, M. I. (2009). The need for a counseling psychology model training values statement addressing diversity. </w:t>
      </w:r>
      <w:r w:rsidRPr="00C036DE">
        <w:rPr>
          <w:rStyle w:val="Emphasis"/>
          <w:rFonts w:ascii="Arial" w:hAnsi="Arial" w:cs="Arial"/>
          <w:sz w:val="22"/>
          <w:szCs w:val="22"/>
        </w:rPr>
        <w:t>The Counseling Psychologist, 37</w:t>
      </w:r>
      <w:r w:rsidR="00C36C4F">
        <w:rPr>
          <w:rStyle w:val="Emphasis"/>
          <w:rFonts w:ascii="Arial" w:hAnsi="Arial" w:cs="Arial"/>
          <w:i w:val="0"/>
          <w:iCs w:val="0"/>
          <w:sz w:val="22"/>
          <w:szCs w:val="22"/>
        </w:rPr>
        <w:t>(5)</w:t>
      </w:r>
      <w:r w:rsidRPr="00C036DE">
        <w:rPr>
          <w:rFonts w:ascii="Arial" w:hAnsi="Arial" w:cs="Arial"/>
          <w:sz w:val="22"/>
          <w:szCs w:val="22"/>
        </w:rPr>
        <w:t xml:space="preserve">, 644-675. </w:t>
      </w:r>
      <w:hyperlink r:id="rId9" w:tgtFrame="_blank" w:history="1">
        <w:r w:rsidRPr="00C036DE">
          <w:rPr>
            <w:rStyle w:val="Hyperlink"/>
            <w:rFonts w:ascii="Arial" w:hAnsi="Arial" w:cs="Arial"/>
            <w:sz w:val="22"/>
            <w:szCs w:val="22"/>
          </w:rPr>
          <w:t>http://dx.doi.org/10.1177/0011000009331931</w:t>
        </w:r>
      </w:hyperlink>
    </w:p>
    <w:p w14:paraId="7764EF5B" w14:textId="77777777" w:rsidR="00D864FD" w:rsidRDefault="00D864FD" w:rsidP="00D864FD">
      <w:pPr>
        <w:ind w:left="720" w:hanging="720"/>
        <w:rPr>
          <w:rStyle w:val="Hyperlink"/>
          <w:rFonts w:ascii="Arial" w:hAnsi="Arial" w:cs="Arial"/>
          <w:sz w:val="22"/>
          <w:szCs w:val="22"/>
        </w:rPr>
      </w:pPr>
    </w:p>
    <w:p w14:paraId="763F628D" w14:textId="367E7182" w:rsidR="00D864FD" w:rsidRDefault="00D864FD" w:rsidP="00D864FD">
      <w:pPr>
        <w:ind w:left="720" w:hanging="720"/>
        <w:rPr>
          <w:rFonts w:ascii="Arial" w:hAnsi="Arial" w:cs="Arial"/>
          <w:sz w:val="22"/>
          <w:szCs w:val="22"/>
        </w:rPr>
      </w:pPr>
      <w:r w:rsidRPr="00234B35">
        <w:rPr>
          <w:rFonts w:ascii="Arial" w:hAnsi="Arial" w:cs="Arial"/>
          <w:sz w:val="22"/>
          <w:szCs w:val="22"/>
        </w:rPr>
        <w:t xml:space="preserve">Owen, J., &amp; Lindley, L. D. (2010). Therapists’ cognitive complexity: Review of theoretical models and development of an integrated approach for training. </w:t>
      </w:r>
      <w:r w:rsidRPr="00234B35">
        <w:rPr>
          <w:rStyle w:val="Emphasis"/>
          <w:rFonts w:ascii="Arial" w:hAnsi="Arial" w:cs="Arial"/>
          <w:sz w:val="22"/>
          <w:szCs w:val="22"/>
        </w:rPr>
        <w:t>Training and Education in Professional Psychology</w:t>
      </w:r>
      <w:r w:rsidRPr="00234B35">
        <w:rPr>
          <w:rFonts w:ascii="Arial" w:hAnsi="Arial" w:cs="Arial"/>
          <w:sz w:val="22"/>
          <w:szCs w:val="22"/>
        </w:rPr>
        <w:t xml:space="preserve">, </w:t>
      </w:r>
      <w:r w:rsidRPr="00234B35">
        <w:rPr>
          <w:rStyle w:val="Emphasis"/>
          <w:rFonts w:ascii="Arial" w:hAnsi="Arial" w:cs="Arial"/>
          <w:sz w:val="22"/>
          <w:szCs w:val="22"/>
        </w:rPr>
        <w:t>4</w:t>
      </w:r>
      <w:r w:rsidR="00C36C4F">
        <w:rPr>
          <w:rStyle w:val="Emphasis"/>
          <w:rFonts w:ascii="Arial" w:hAnsi="Arial" w:cs="Arial"/>
          <w:i w:val="0"/>
          <w:iCs w:val="0"/>
          <w:sz w:val="22"/>
          <w:szCs w:val="22"/>
        </w:rPr>
        <w:t>(2)</w:t>
      </w:r>
      <w:r w:rsidRPr="00234B35">
        <w:rPr>
          <w:rFonts w:ascii="Arial" w:hAnsi="Arial" w:cs="Arial"/>
          <w:sz w:val="22"/>
          <w:szCs w:val="22"/>
        </w:rPr>
        <w:t xml:space="preserve">, 128-137. </w:t>
      </w:r>
      <w:hyperlink r:id="rId10" w:tgtFrame="_blank" w:history="1">
        <w:r w:rsidRPr="00234B35">
          <w:rPr>
            <w:rStyle w:val="Hyperlink"/>
            <w:rFonts w:ascii="Arial" w:hAnsi="Arial" w:cs="Arial"/>
            <w:sz w:val="22"/>
            <w:szCs w:val="22"/>
          </w:rPr>
          <w:t>http://dx.doi.org/10.1037/a0017697</w:t>
        </w:r>
      </w:hyperlink>
    </w:p>
    <w:p w14:paraId="78B4BC05" w14:textId="77777777" w:rsidR="00D864FD" w:rsidRDefault="00D864FD" w:rsidP="00D864FD">
      <w:pPr>
        <w:ind w:left="720" w:hanging="720"/>
      </w:pPr>
    </w:p>
    <w:p w14:paraId="489E154F" w14:textId="2BD5697C" w:rsidR="007F38CE" w:rsidRPr="00D864FD" w:rsidRDefault="00D864FD" w:rsidP="00D864FD">
      <w:pPr>
        <w:ind w:left="720" w:hanging="720"/>
        <w:rPr>
          <w:rFonts w:ascii="Arial" w:hAnsi="Arial" w:cs="Arial"/>
          <w:color w:val="0000FF"/>
          <w:sz w:val="22"/>
          <w:szCs w:val="22"/>
          <w:u w:val="single"/>
        </w:rPr>
      </w:pPr>
      <w:proofErr w:type="spellStart"/>
      <w:r w:rsidRPr="00234B35">
        <w:rPr>
          <w:rFonts w:ascii="Arial" w:hAnsi="Arial" w:cs="Arial"/>
          <w:sz w:val="22"/>
          <w:szCs w:val="22"/>
        </w:rPr>
        <w:t>Paré</w:t>
      </w:r>
      <w:proofErr w:type="spellEnd"/>
      <w:r w:rsidRPr="00234B35">
        <w:rPr>
          <w:rFonts w:ascii="Arial" w:hAnsi="Arial" w:cs="Arial"/>
          <w:sz w:val="22"/>
          <w:szCs w:val="22"/>
        </w:rPr>
        <w:t xml:space="preserve">, D. (2013). </w:t>
      </w:r>
      <w:r w:rsidRPr="00234B35">
        <w:rPr>
          <w:rStyle w:val="Emphasis"/>
          <w:rFonts w:ascii="Arial" w:hAnsi="Arial" w:cs="Arial"/>
          <w:sz w:val="22"/>
          <w:szCs w:val="22"/>
        </w:rPr>
        <w:t>The practice of collaborative counseling &amp; psychotherapy: Developing skills in culturally mindful counselling</w:t>
      </w:r>
      <w:r w:rsidRPr="00234B35">
        <w:rPr>
          <w:rFonts w:ascii="Arial" w:hAnsi="Arial" w:cs="Arial"/>
          <w:sz w:val="22"/>
          <w:szCs w:val="22"/>
        </w:rPr>
        <w:t>. Sage.</w:t>
      </w:r>
    </w:p>
    <w:p w14:paraId="73A45D86" w14:textId="77777777" w:rsidR="007F38CE" w:rsidRPr="00C036DE" w:rsidRDefault="007F38CE" w:rsidP="00C036DE">
      <w:pPr>
        <w:ind w:left="720" w:hanging="720"/>
        <w:rPr>
          <w:rFonts w:ascii="Arial" w:hAnsi="Arial" w:cs="Arial"/>
          <w:sz w:val="22"/>
          <w:szCs w:val="22"/>
        </w:rPr>
      </w:pPr>
    </w:p>
    <w:p w14:paraId="03A4D81E" w14:textId="789B8982" w:rsidR="00CE145D" w:rsidRPr="00C036DE" w:rsidRDefault="00CE145D" w:rsidP="00C036DE">
      <w:pPr>
        <w:pStyle w:val="NoSpacing"/>
        <w:ind w:left="720" w:hanging="720"/>
        <w:rPr>
          <w:rFonts w:ascii="Arial" w:hAnsi="Arial" w:cs="Arial"/>
          <w:sz w:val="22"/>
          <w:szCs w:val="22"/>
        </w:rPr>
      </w:pPr>
      <w:r w:rsidRPr="00C036DE">
        <w:rPr>
          <w:rFonts w:ascii="Arial" w:hAnsi="Arial" w:cs="Arial"/>
          <w:sz w:val="22"/>
          <w:szCs w:val="22"/>
        </w:rPr>
        <w:t xml:space="preserve">Watt, S. K. (2009, spring). Facilitating difficult dialogues at the intersections of religious privilege. </w:t>
      </w:r>
      <w:r w:rsidRPr="00C036DE">
        <w:rPr>
          <w:rFonts w:ascii="Arial" w:hAnsi="Arial" w:cs="Arial"/>
          <w:i/>
          <w:sz w:val="22"/>
          <w:szCs w:val="22"/>
        </w:rPr>
        <w:t>New Directions for Student Services, 125</w:t>
      </w:r>
      <w:r w:rsidR="00296D5A">
        <w:rPr>
          <w:rFonts w:ascii="Arial" w:hAnsi="Arial" w:cs="Arial"/>
          <w:iCs/>
          <w:sz w:val="22"/>
          <w:szCs w:val="22"/>
        </w:rPr>
        <w:t>(125)</w:t>
      </w:r>
      <w:r w:rsidRPr="00C036DE">
        <w:rPr>
          <w:rFonts w:ascii="Arial" w:hAnsi="Arial" w:cs="Arial"/>
          <w:sz w:val="22"/>
          <w:szCs w:val="22"/>
        </w:rPr>
        <w:t xml:space="preserve">, 65-73. </w:t>
      </w:r>
      <w:hyperlink r:id="rId11" w:history="1">
        <w:r w:rsidRPr="00C036DE">
          <w:rPr>
            <w:rStyle w:val="Hyperlink"/>
            <w:rFonts w:ascii="Arial" w:hAnsi="Arial" w:cs="Arial"/>
            <w:sz w:val="22"/>
            <w:szCs w:val="22"/>
          </w:rPr>
          <w:t>http://dx.doi.org/10.1002/ss.309</w:t>
        </w:r>
      </w:hyperlink>
      <w:r w:rsidRPr="00C036DE">
        <w:rPr>
          <w:rFonts w:ascii="Arial" w:hAnsi="Arial" w:cs="Arial"/>
          <w:sz w:val="22"/>
          <w:szCs w:val="22"/>
        </w:rPr>
        <w:t xml:space="preserve"> </w:t>
      </w:r>
    </w:p>
    <w:p w14:paraId="6603A2E1" w14:textId="77777777" w:rsidR="00C036DE" w:rsidRPr="00C036DE" w:rsidRDefault="00C036DE" w:rsidP="00C036DE">
      <w:pPr>
        <w:pStyle w:val="NoSpacing"/>
        <w:ind w:left="720" w:hanging="720"/>
        <w:rPr>
          <w:rFonts w:ascii="Arial" w:hAnsi="Arial" w:cs="Arial"/>
          <w:sz w:val="22"/>
          <w:szCs w:val="22"/>
        </w:rPr>
      </w:pPr>
    </w:p>
    <w:p w14:paraId="348C837B" w14:textId="01F73232" w:rsidR="00C036DE" w:rsidRPr="00C036DE" w:rsidRDefault="00C036DE" w:rsidP="00C036DE">
      <w:pPr>
        <w:pStyle w:val="body-paragraph"/>
        <w:spacing w:beforeLines="0" w:afterLines="0"/>
        <w:ind w:left="720" w:hanging="720"/>
        <w:rPr>
          <w:rFonts w:ascii="Arial" w:hAnsi="Arial" w:cs="Arial"/>
          <w:sz w:val="22"/>
          <w:szCs w:val="22"/>
        </w:rPr>
      </w:pPr>
      <w:r w:rsidRPr="00C036DE">
        <w:rPr>
          <w:rFonts w:ascii="Arial" w:hAnsi="Arial" w:cs="Arial"/>
          <w:sz w:val="22"/>
          <w:szCs w:val="22"/>
        </w:rPr>
        <w:t xml:space="preserve">Yarhouse, M. A., &amp; Johnson, V. (2013). Values and ethical issues: The interface between psychology and religion. In K. I. Pargament (Ed.), </w:t>
      </w:r>
      <w:r w:rsidRPr="00C036DE">
        <w:rPr>
          <w:rFonts w:ascii="Arial" w:hAnsi="Arial" w:cs="Arial"/>
          <w:i/>
          <w:sz w:val="22"/>
          <w:szCs w:val="22"/>
        </w:rPr>
        <w:t xml:space="preserve">APA handbook of psychology, religion, and spirituality </w:t>
      </w:r>
      <w:r w:rsidRPr="00C036DE">
        <w:rPr>
          <w:rFonts w:ascii="Arial" w:hAnsi="Arial" w:cs="Arial"/>
          <w:sz w:val="22"/>
          <w:szCs w:val="22"/>
        </w:rPr>
        <w:t>(pp. 43-70)</w:t>
      </w:r>
      <w:r w:rsidRPr="00C036DE">
        <w:rPr>
          <w:rFonts w:ascii="Arial" w:hAnsi="Arial" w:cs="Arial"/>
          <w:i/>
          <w:sz w:val="22"/>
          <w:szCs w:val="22"/>
        </w:rPr>
        <w:t xml:space="preserve">. </w:t>
      </w:r>
      <w:r w:rsidRPr="00C036DE">
        <w:rPr>
          <w:rFonts w:ascii="Arial" w:hAnsi="Arial" w:cs="Arial"/>
          <w:sz w:val="22"/>
          <w:szCs w:val="22"/>
        </w:rPr>
        <w:t>American Psychological Association.</w:t>
      </w:r>
    </w:p>
    <w:p w14:paraId="0D9CD530" w14:textId="77777777" w:rsidR="00CE145D" w:rsidRDefault="00CE145D">
      <w:pPr>
        <w:rPr>
          <w:rFonts w:ascii="Arial" w:hAnsi="Arial" w:cs="Arial"/>
          <w:sz w:val="22"/>
        </w:rPr>
      </w:pPr>
    </w:p>
    <w:sectPr w:rsidR="00CE145D" w:rsidSect="00AC69C0">
      <w:headerReference w:type="even" r:id="rId12"/>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C5519" w14:textId="77777777" w:rsidR="002872A7" w:rsidRDefault="002872A7">
      <w:r>
        <w:separator/>
      </w:r>
    </w:p>
  </w:endnote>
  <w:endnote w:type="continuationSeparator" w:id="0">
    <w:p w14:paraId="3BCB288C" w14:textId="77777777" w:rsidR="002872A7" w:rsidRDefault="00287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2CF9" w14:textId="47317519" w:rsidR="00CE145D" w:rsidRDefault="005F7A96" w:rsidP="00656392">
    <w:pPr>
      <w:pStyle w:val="Footer"/>
      <w:framePr w:wrap="around" w:vAnchor="text" w:hAnchor="margin" w:xAlign="right" w:y="1"/>
      <w:rPr>
        <w:rStyle w:val="PageNumber"/>
      </w:rPr>
    </w:pPr>
    <w:r>
      <w:rPr>
        <w:rStyle w:val="PageNumber"/>
      </w:rPr>
      <w:fldChar w:fldCharType="begin"/>
    </w:r>
    <w:r w:rsidR="00CE145D">
      <w:rPr>
        <w:rStyle w:val="PageNumber"/>
      </w:rPr>
      <w:instrText xml:space="preserve">PAGE  </w:instrText>
    </w:r>
    <w:r w:rsidR="00317464">
      <w:rPr>
        <w:rStyle w:val="PageNumber"/>
      </w:rPr>
      <w:fldChar w:fldCharType="separate"/>
    </w:r>
    <w:r w:rsidR="00317464">
      <w:rPr>
        <w:rStyle w:val="PageNumber"/>
        <w:noProof/>
      </w:rPr>
      <w:t>3</w:t>
    </w:r>
    <w:r>
      <w:rPr>
        <w:rStyle w:val="PageNumber"/>
      </w:rPr>
      <w:fldChar w:fldCharType="end"/>
    </w:r>
  </w:p>
  <w:p w14:paraId="184C1524" w14:textId="77777777" w:rsidR="00CE145D" w:rsidRDefault="00CE145D" w:rsidP="006563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1BF6" w14:textId="00991299" w:rsidR="00317464" w:rsidRPr="00EE7473" w:rsidRDefault="00317464" w:rsidP="00317464">
    <w:pPr>
      <w:pStyle w:val="Footer"/>
      <w:ind w:right="360"/>
      <w:rPr>
        <w:rFonts w:ascii="Arial" w:hAnsi="Arial" w:cs="Arial"/>
        <w:i/>
        <w:iCs/>
        <w:sz w:val="20"/>
        <w:szCs w:val="20"/>
      </w:rPr>
    </w:pPr>
    <w:r w:rsidRPr="00610296">
      <w:rPr>
        <w:rFonts w:ascii="Arial" w:hAnsi="Arial" w:cs="Arial"/>
        <w:sz w:val="20"/>
        <w:szCs w:val="20"/>
      </w:rPr>
      <w:t xml:space="preserve">From </w:t>
    </w:r>
    <w:r w:rsidRPr="00610296">
      <w:rPr>
        <w:rStyle w:val="Emphasis"/>
        <w:rFonts w:ascii="Arial" w:hAnsi="Arial" w:cs="Arial"/>
        <w:sz w:val="20"/>
        <w:szCs w:val="20"/>
      </w:rPr>
      <w:t>Culturally Responsive and Socially Just Counselling: Teaching and Learning Guide</w:t>
    </w:r>
    <w:r w:rsidRPr="00610296">
      <w:rPr>
        <w:rStyle w:val="Emphasis"/>
        <w:rFonts w:ascii="Arial" w:hAnsi="Arial" w:cs="Arial"/>
        <w:i w:val="0"/>
        <w:iCs w:val="0"/>
        <w:sz w:val="20"/>
        <w:szCs w:val="20"/>
      </w:rPr>
      <w:t xml:space="preserve"> (2</w:t>
    </w:r>
    <w:r w:rsidRPr="00610296">
      <w:rPr>
        <w:rStyle w:val="Emphasis"/>
        <w:rFonts w:ascii="Arial" w:hAnsi="Arial" w:cs="Arial"/>
        <w:i w:val="0"/>
        <w:iCs w:val="0"/>
        <w:sz w:val="20"/>
        <w:szCs w:val="20"/>
        <w:vertAlign w:val="superscript"/>
      </w:rPr>
      <w:t>nd</w:t>
    </w:r>
    <w:r w:rsidRPr="00610296">
      <w:rPr>
        <w:rStyle w:val="Emphasis"/>
        <w:rFonts w:ascii="Arial" w:hAnsi="Arial" w:cs="Arial"/>
        <w:i w:val="0"/>
        <w:iCs w:val="0"/>
        <w:sz w:val="20"/>
        <w:szCs w:val="20"/>
      </w:rPr>
      <w:t xml:space="preserve"> ed.)</w:t>
    </w:r>
    <w:r w:rsidRPr="00610296">
      <w:rPr>
        <w:rStyle w:val="Emphasis"/>
        <w:rFonts w:ascii="Arial" w:hAnsi="Arial" w:cs="Arial"/>
        <w:sz w:val="20"/>
        <w:szCs w:val="20"/>
      </w:rPr>
      <w:t xml:space="preserve">, </w:t>
    </w:r>
    <w:r w:rsidRPr="00610296">
      <w:rPr>
        <w:rFonts w:ascii="Arial" w:hAnsi="Arial" w:cs="Arial"/>
        <w:sz w:val="20"/>
        <w:szCs w:val="20"/>
      </w:rPr>
      <w:t>by S. Collins, 2022. Counseling Concepts.</w:t>
    </w:r>
    <w:r>
      <w:rPr>
        <w:rFonts w:ascii="Arial" w:hAnsi="Arial" w:cs="Arial"/>
        <w:sz w:val="20"/>
        <w:szCs w:val="20"/>
      </w:rPr>
      <w:t xml:space="preserve"> </w:t>
    </w:r>
    <w:hyperlink r:id="rId1" w:anchor="pointsoftension" w:history="1">
      <w:r w:rsidRPr="00317464">
        <w:rPr>
          <w:rStyle w:val="Hyperlink"/>
          <w:rFonts w:ascii="Arial" w:hAnsi="Arial" w:cs="Arial"/>
          <w:sz w:val="20"/>
          <w:szCs w:val="20"/>
        </w:rPr>
        <w:t>https://crsjguide.pressbooks.com/chapter/cc9/#pointsoftension</w:t>
      </w:r>
    </w:hyperlink>
    <w:r w:rsidRPr="00610296">
      <w:rPr>
        <w:rFonts w:ascii="Arial" w:hAnsi="Arial" w:cs="Arial"/>
        <w:sz w:val="20"/>
        <w:szCs w:val="20"/>
      </w:rPr>
      <w:t>. CC BY-NC-SA 4.0</w:t>
    </w:r>
  </w:p>
  <w:p w14:paraId="7AF59CA6" w14:textId="2040D94D" w:rsidR="00CE145D" w:rsidRDefault="00CE145D" w:rsidP="00317464">
    <w:pPr>
      <w:pStyle w:val="Footer"/>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6DF0B" w14:textId="77777777" w:rsidR="002872A7" w:rsidRDefault="002872A7">
      <w:r>
        <w:separator/>
      </w:r>
    </w:p>
  </w:footnote>
  <w:footnote w:type="continuationSeparator" w:id="0">
    <w:p w14:paraId="5FBA0BD3" w14:textId="77777777" w:rsidR="002872A7" w:rsidRDefault="00287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5534154"/>
      <w:docPartObj>
        <w:docPartGallery w:val="Page Numbers (Top of Page)"/>
        <w:docPartUnique/>
      </w:docPartObj>
    </w:sdtPr>
    <w:sdtContent>
      <w:p w14:paraId="5F04833E" w14:textId="6BF87FD4" w:rsidR="00317464" w:rsidRDefault="00317464" w:rsidP="0079070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EB9D75" w14:textId="77777777" w:rsidR="00317464" w:rsidRDefault="00317464" w:rsidP="0031746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0045763"/>
      <w:docPartObj>
        <w:docPartGallery w:val="Page Numbers (Top of Page)"/>
        <w:docPartUnique/>
      </w:docPartObj>
    </w:sdtPr>
    <w:sdtContent>
      <w:p w14:paraId="486B6E9B" w14:textId="0D65DF05" w:rsidR="00317464" w:rsidRDefault="00317464" w:rsidP="0079070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1F64D0" w14:textId="77777777" w:rsidR="00317464" w:rsidRDefault="00317464" w:rsidP="0031746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0A99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757B9"/>
    <w:multiLevelType w:val="hybridMultilevel"/>
    <w:tmpl w:val="2870A4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83441D"/>
    <w:multiLevelType w:val="hybridMultilevel"/>
    <w:tmpl w:val="14DA32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50D018C"/>
    <w:multiLevelType w:val="hybridMultilevel"/>
    <w:tmpl w:val="E8F0EC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8A6660F"/>
    <w:multiLevelType w:val="hybridMultilevel"/>
    <w:tmpl w:val="3B5A7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9828CE"/>
    <w:multiLevelType w:val="hybridMultilevel"/>
    <w:tmpl w:val="5882E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1957FFC"/>
    <w:multiLevelType w:val="hybridMultilevel"/>
    <w:tmpl w:val="413E5C60"/>
    <w:lvl w:ilvl="0" w:tplc="0409000F">
      <w:start w:val="1"/>
      <w:numFmt w:val="decimal"/>
      <w:lvlText w:val="%1."/>
      <w:lvlJc w:val="left"/>
      <w:pPr>
        <w:tabs>
          <w:tab w:val="num" w:pos="720"/>
        </w:tabs>
        <w:ind w:left="720" w:hanging="360"/>
      </w:pPr>
    </w:lvl>
    <w:lvl w:ilvl="1" w:tplc="32BCA0A8">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58F1B9F"/>
    <w:multiLevelType w:val="singleLevel"/>
    <w:tmpl w:val="04090017"/>
    <w:lvl w:ilvl="0">
      <w:start w:val="1"/>
      <w:numFmt w:val="lowerLetter"/>
      <w:lvlText w:val="%1)"/>
      <w:lvlJc w:val="left"/>
      <w:pPr>
        <w:tabs>
          <w:tab w:val="num" w:pos="360"/>
        </w:tabs>
        <w:ind w:left="360" w:hanging="360"/>
      </w:pPr>
      <w:rPr>
        <w:rFonts w:hint="default"/>
      </w:rPr>
    </w:lvl>
  </w:abstractNum>
  <w:abstractNum w:abstractNumId="8" w15:restartNumberingAfterBreak="0">
    <w:nsid w:val="64375DAE"/>
    <w:multiLevelType w:val="hybridMultilevel"/>
    <w:tmpl w:val="934A118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85F5B1B"/>
    <w:multiLevelType w:val="hybridMultilevel"/>
    <w:tmpl w:val="061224E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697924962">
    <w:abstractNumId w:val="9"/>
  </w:num>
  <w:num w:numId="2" w16cid:durableId="478422860">
    <w:abstractNumId w:val="1"/>
  </w:num>
  <w:num w:numId="3" w16cid:durableId="489180123">
    <w:abstractNumId w:val="8"/>
  </w:num>
  <w:num w:numId="4" w16cid:durableId="1363434425">
    <w:abstractNumId w:val="7"/>
  </w:num>
  <w:num w:numId="5" w16cid:durableId="8988398">
    <w:abstractNumId w:val="3"/>
  </w:num>
  <w:num w:numId="6" w16cid:durableId="290288063">
    <w:abstractNumId w:val="6"/>
  </w:num>
  <w:num w:numId="7" w16cid:durableId="1482312061">
    <w:abstractNumId w:val="2"/>
  </w:num>
  <w:num w:numId="8" w16cid:durableId="1205291457">
    <w:abstractNumId w:val="4"/>
  </w:num>
  <w:num w:numId="9" w16cid:durableId="1598169489">
    <w:abstractNumId w:val="5"/>
  </w:num>
  <w:num w:numId="10" w16cid:durableId="534542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2F"/>
    <w:rsid w:val="000069D1"/>
    <w:rsid w:val="00021FEB"/>
    <w:rsid w:val="0005098E"/>
    <w:rsid w:val="0005578F"/>
    <w:rsid w:val="0006506B"/>
    <w:rsid w:val="00087DCB"/>
    <w:rsid w:val="000E4D6B"/>
    <w:rsid w:val="000E6592"/>
    <w:rsid w:val="00113D32"/>
    <w:rsid w:val="00143F4D"/>
    <w:rsid w:val="0017772F"/>
    <w:rsid w:val="001A329B"/>
    <w:rsid w:val="001C5A5E"/>
    <w:rsid w:val="001D665D"/>
    <w:rsid w:val="002324E0"/>
    <w:rsid w:val="00265629"/>
    <w:rsid w:val="00281EB3"/>
    <w:rsid w:val="002872A7"/>
    <w:rsid w:val="00290ABD"/>
    <w:rsid w:val="00295182"/>
    <w:rsid w:val="002964CA"/>
    <w:rsid w:val="00296D5A"/>
    <w:rsid w:val="002B22A8"/>
    <w:rsid w:val="002B7C45"/>
    <w:rsid w:val="00317464"/>
    <w:rsid w:val="003A6FFC"/>
    <w:rsid w:val="003E4830"/>
    <w:rsid w:val="00401969"/>
    <w:rsid w:val="00434B74"/>
    <w:rsid w:val="0045513C"/>
    <w:rsid w:val="00455B92"/>
    <w:rsid w:val="004D2385"/>
    <w:rsid w:val="004E339A"/>
    <w:rsid w:val="00502305"/>
    <w:rsid w:val="00517B52"/>
    <w:rsid w:val="005233AF"/>
    <w:rsid w:val="00535494"/>
    <w:rsid w:val="005426E3"/>
    <w:rsid w:val="005F7A96"/>
    <w:rsid w:val="00615DDA"/>
    <w:rsid w:val="0062701C"/>
    <w:rsid w:val="00646F5D"/>
    <w:rsid w:val="00656392"/>
    <w:rsid w:val="00685C1A"/>
    <w:rsid w:val="006B072B"/>
    <w:rsid w:val="006F0550"/>
    <w:rsid w:val="006F1091"/>
    <w:rsid w:val="00711286"/>
    <w:rsid w:val="00715937"/>
    <w:rsid w:val="00723995"/>
    <w:rsid w:val="007416BD"/>
    <w:rsid w:val="00753444"/>
    <w:rsid w:val="00754658"/>
    <w:rsid w:val="00772F88"/>
    <w:rsid w:val="007875F6"/>
    <w:rsid w:val="00790DBD"/>
    <w:rsid w:val="007B635D"/>
    <w:rsid w:val="007B7B6E"/>
    <w:rsid w:val="007C3C66"/>
    <w:rsid w:val="007D4B74"/>
    <w:rsid w:val="007F38CE"/>
    <w:rsid w:val="00854D1B"/>
    <w:rsid w:val="00877FA1"/>
    <w:rsid w:val="0089018B"/>
    <w:rsid w:val="008A0C1F"/>
    <w:rsid w:val="008A664E"/>
    <w:rsid w:val="00926426"/>
    <w:rsid w:val="009401A2"/>
    <w:rsid w:val="009C0CF4"/>
    <w:rsid w:val="009C3464"/>
    <w:rsid w:val="009C41F0"/>
    <w:rsid w:val="009F3550"/>
    <w:rsid w:val="00A51CB5"/>
    <w:rsid w:val="00A6072F"/>
    <w:rsid w:val="00AB2D06"/>
    <w:rsid w:val="00AB4119"/>
    <w:rsid w:val="00AC69C0"/>
    <w:rsid w:val="00AD11E4"/>
    <w:rsid w:val="00AD43C3"/>
    <w:rsid w:val="00AE1B6A"/>
    <w:rsid w:val="00AF7F84"/>
    <w:rsid w:val="00B05715"/>
    <w:rsid w:val="00B40B25"/>
    <w:rsid w:val="00B52779"/>
    <w:rsid w:val="00B6091C"/>
    <w:rsid w:val="00B7252C"/>
    <w:rsid w:val="00B956ED"/>
    <w:rsid w:val="00BA5A5B"/>
    <w:rsid w:val="00BB075E"/>
    <w:rsid w:val="00BB23B4"/>
    <w:rsid w:val="00BD440D"/>
    <w:rsid w:val="00BE18B7"/>
    <w:rsid w:val="00C036DE"/>
    <w:rsid w:val="00C27CC4"/>
    <w:rsid w:val="00C36C4F"/>
    <w:rsid w:val="00CC2558"/>
    <w:rsid w:val="00CC418B"/>
    <w:rsid w:val="00CE145D"/>
    <w:rsid w:val="00CE53CF"/>
    <w:rsid w:val="00CE5C6E"/>
    <w:rsid w:val="00CF1E9E"/>
    <w:rsid w:val="00CF3088"/>
    <w:rsid w:val="00CF3D11"/>
    <w:rsid w:val="00D044EA"/>
    <w:rsid w:val="00D149A6"/>
    <w:rsid w:val="00D448AA"/>
    <w:rsid w:val="00D838A1"/>
    <w:rsid w:val="00D864FD"/>
    <w:rsid w:val="00E02D97"/>
    <w:rsid w:val="00E36B12"/>
    <w:rsid w:val="00E51146"/>
    <w:rsid w:val="00E67275"/>
    <w:rsid w:val="00E73066"/>
    <w:rsid w:val="00E73499"/>
    <w:rsid w:val="00E871D1"/>
    <w:rsid w:val="00EB5236"/>
    <w:rsid w:val="00EF607E"/>
    <w:rsid w:val="00F1504D"/>
    <w:rsid w:val="00F57DC2"/>
    <w:rsid w:val="00F60E50"/>
    <w:rsid w:val="00F81034"/>
    <w:rsid w:val="00F834D4"/>
    <w:rsid w:val="00F92206"/>
    <w:rsid w:val="00FC05A0"/>
    <w:rsid w:val="00FD01C8"/>
    <w:rsid w:val="00FD1E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87EA07"/>
  <w15:docId w15:val="{028F369E-FE9E-5E4D-B71F-55E7B43C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6426"/>
    <w:rPr>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26426"/>
    <w:pPr>
      <w:widowControl w:val="0"/>
    </w:pPr>
    <w:rPr>
      <w:snapToGrid w:val="0"/>
      <w:szCs w:val="20"/>
    </w:rPr>
  </w:style>
  <w:style w:type="paragraph" w:styleId="BodyTextIndent">
    <w:name w:val="Body Text Indent"/>
    <w:basedOn w:val="Normal"/>
    <w:rsid w:val="00926426"/>
    <w:pPr>
      <w:spacing w:line="480" w:lineRule="auto"/>
      <w:ind w:firstLine="720"/>
    </w:pPr>
  </w:style>
  <w:style w:type="paragraph" w:styleId="BodyTextIndent2">
    <w:name w:val="Body Text Indent 2"/>
    <w:basedOn w:val="Normal"/>
    <w:rsid w:val="00926426"/>
    <w:pPr>
      <w:ind w:left="360"/>
    </w:pPr>
    <w:rPr>
      <w:rFonts w:ascii="Arial" w:hAnsi="Arial" w:cs="Arial"/>
      <w:sz w:val="22"/>
    </w:rPr>
  </w:style>
  <w:style w:type="paragraph" w:styleId="BodyTextIndent3">
    <w:name w:val="Body Text Indent 3"/>
    <w:basedOn w:val="Normal"/>
    <w:rsid w:val="00926426"/>
    <w:pPr>
      <w:ind w:firstLine="360"/>
    </w:pPr>
    <w:rPr>
      <w:rFonts w:ascii="Arial" w:hAnsi="Arial" w:cs="Arial"/>
      <w:sz w:val="22"/>
    </w:rPr>
  </w:style>
  <w:style w:type="paragraph" w:styleId="Header">
    <w:name w:val="header"/>
    <w:basedOn w:val="Normal"/>
    <w:rsid w:val="00926426"/>
    <w:pPr>
      <w:tabs>
        <w:tab w:val="center" w:pos="4320"/>
        <w:tab w:val="right" w:pos="8640"/>
      </w:tabs>
    </w:pPr>
  </w:style>
  <w:style w:type="paragraph" w:styleId="Footer">
    <w:name w:val="footer"/>
    <w:basedOn w:val="Normal"/>
    <w:rsid w:val="00926426"/>
    <w:pPr>
      <w:tabs>
        <w:tab w:val="center" w:pos="4320"/>
        <w:tab w:val="right" w:pos="8640"/>
      </w:tabs>
    </w:pPr>
  </w:style>
  <w:style w:type="character" w:styleId="PageNumber">
    <w:name w:val="page number"/>
    <w:basedOn w:val="DefaultParagraphFont"/>
    <w:rsid w:val="00926426"/>
  </w:style>
  <w:style w:type="table" w:styleId="TableGrid">
    <w:name w:val="Table Grid"/>
    <w:basedOn w:val="TableNormal"/>
    <w:rsid w:val="004827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615DDA"/>
    <w:pPr>
      <w:spacing w:after="120"/>
    </w:pPr>
  </w:style>
  <w:style w:type="character" w:customStyle="1" w:styleId="BodyTextChar">
    <w:name w:val="Body Text Char"/>
    <w:basedOn w:val="DefaultParagraphFont"/>
    <w:link w:val="BodyText"/>
    <w:rsid w:val="00615DDA"/>
    <w:rPr>
      <w:sz w:val="24"/>
      <w:szCs w:val="24"/>
      <w:lang w:val="en-US"/>
    </w:rPr>
  </w:style>
  <w:style w:type="character" w:styleId="Strong">
    <w:name w:val="Strong"/>
    <w:basedOn w:val="DefaultParagraphFont"/>
    <w:uiPriority w:val="22"/>
    <w:qFormat/>
    <w:rsid w:val="00EF607E"/>
    <w:rPr>
      <w:b/>
      <w:bCs/>
    </w:rPr>
  </w:style>
  <w:style w:type="character" w:styleId="Emphasis">
    <w:name w:val="Emphasis"/>
    <w:basedOn w:val="DefaultParagraphFont"/>
    <w:uiPriority w:val="20"/>
    <w:qFormat/>
    <w:rsid w:val="00EF607E"/>
    <w:rPr>
      <w:i/>
      <w:iCs/>
    </w:rPr>
  </w:style>
  <w:style w:type="character" w:styleId="Hyperlink">
    <w:name w:val="Hyperlink"/>
    <w:basedOn w:val="DefaultParagraphFont"/>
    <w:uiPriority w:val="99"/>
    <w:unhideWhenUsed/>
    <w:rsid w:val="00AE1B6A"/>
    <w:rPr>
      <w:color w:val="0000FF"/>
      <w:u w:val="single"/>
    </w:rPr>
  </w:style>
  <w:style w:type="paragraph" w:customStyle="1" w:styleId="ReferenceEntry">
    <w:name w:val="Reference Entry"/>
    <w:basedOn w:val="Normal"/>
    <w:rsid w:val="00CE145D"/>
    <w:pPr>
      <w:spacing w:line="560" w:lineRule="exact"/>
      <w:ind w:left="720" w:hanging="720"/>
    </w:pPr>
  </w:style>
  <w:style w:type="paragraph" w:styleId="NoSpacing">
    <w:name w:val="No Spacing"/>
    <w:uiPriority w:val="1"/>
    <w:qFormat/>
    <w:rsid w:val="00CE145D"/>
    <w:rPr>
      <w:rFonts w:eastAsiaTheme="minorHAnsi"/>
      <w:sz w:val="24"/>
      <w:szCs w:val="24"/>
    </w:rPr>
  </w:style>
  <w:style w:type="paragraph" w:customStyle="1" w:styleId="body-paragraph">
    <w:name w:val="body-paragraph"/>
    <w:basedOn w:val="Normal"/>
    <w:rsid w:val="00C036DE"/>
    <w:pPr>
      <w:spacing w:beforeLines="1" w:afterLines="1"/>
    </w:pPr>
    <w:rPr>
      <w:rFonts w:ascii="Times" w:eastAsiaTheme="minorHAnsi" w:hAnsi="Times" w:cstheme="minorBidi"/>
      <w:sz w:val="20"/>
      <w:szCs w:val="20"/>
    </w:rPr>
  </w:style>
  <w:style w:type="character" w:styleId="FollowedHyperlink">
    <w:name w:val="FollowedHyperlink"/>
    <w:basedOn w:val="DefaultParagraphFont"/>
    <w:rsid w:val="00C036DE"/>
    <w:rPr>
      <w:color w:val="800080" w:themeColor="followedHyperlink"/>
      <w:u w:val="single"/>
    </w:rPr>
  </w:style>
  <w:style w:type="character" w:styleId="CommentReference">
    <w:name w:val="annotation reference"/>
    <w:basedOn w:val="DefaultParagraphFont"/>
    <w:semiHidden/>
    <w:unhideWhenUsed/>
    <w:rsid w:val="006B072B"/>
    <w:rPr>
      <w:sz w:val="16"/>
      <w:szCs w:val="16"/>
    </w:rPr>
  </w:style>
  <w:style w:type="paragraph" w:styleId="CommentText">
    <w:name w:val="annotation text"/>
    <w:basedOn w:val="Normal"/>
    <w:link w:val="CommentTextChar"/>
    <w:semiHidden/>
    <w:unhideWhenUsed/>
    <w:rsid w:val="006B072B"/>
    <w:rPr>
      <w:sz w:val="20"/>
      <w:szCs w:val="20"/>
    </w:rPr>
  </w:style>
  <w:style w:type="character" w:customStyle="1" w:styleId="CommentTextChar">
    <w:name w:val="Comment Text Char"/>
    <w:basedOn w:val="DefaultParagraphFont"/>
    <w:link w:val="CommentText"/>
    <w:semiHidden/>
    <w:rsid w:val="006B072B"/>
    <w:rPr>
      <w:lang w:val="en-US"/>
    </w:rPr>
  </w:style>
  <w:style w:type="paragraph" w:styleId="CommentSubject">
    <w:name w:val="annotation subject"/>
    <w:basedOn w:val="CommentText"/>
    <w:next w:val="CommentText"/>
    <w:link w:val="CommentSubjectChar"/>
    <w:semiHidden/>
    <w:unhideWhenUsed/>
    <w:rsid w:val="006B072B"/>
    <w:rPr>
      <w:b/>
      <w:bCs/>
    </w:rPr>
  </w:style>
  <w:style w:type="character" w:customStyle="1" w:styleId="CommentSubjectChar">
    <w:name w:val="Comment Subject Char"/>
    <w:basedOn w:val="CommentTextChar"/>
    <w:link w:val="CommentSubject"/>
    <w:semiHidden/>
    <w:rsid w:val="006B072B"/>
    <w:rPr>
      <w:b/>
      <w:bCs/>
      <w:lang w:val="en-US"/>
    </w:rPr>
  </w:style>
  <w:style w:type="paragraph" w:styleId="BalloonText">
    <w:name w:val="Balloon Text"/>
    <w:basedOn w:val="Normal"/>
    <w:link w:val="BalloonTextChar"/>
    <w:semiHidden/>
    <w:unhideWhenUsed/>
    <w:rsid w:val="006B072B"/>
    <w:rPr>
      <w:rFonts w:ascii="Tahoma" w:hAnsi="Tahoma" w:cs="Tahoma"/>
      <w:sz w:val="16"/>
      <w:szCs w:val="16"/>
    </w:rPr>
  </w:style>
  <w:style w:type="character" w:customStyle="1" w:styleId="BalloonTextChar">
    <w:name w:val="Balloon Text Char"/>
    <w:basedOn w:val="DefaultParagraphFont"/>
    <w:link w:val="BalloonText"/>
    <w:semiHidden/>
    <w:rsid w:val="006B072B"/>
    <w:rPr>
      <w:rFonts w:ascii="Tahoma" w:hAnsi="Tahoma" w:cs="Tahoma"/>
      <w:sz w:val="16"/>
      <w:szCs w:val="16"/>
      <w:lang w:val="en-US"/>
    </w:rPr>
  </w:style>
  <w:style w:type="character" w:styleId="UnresolvedMention">
    <w:name w:val="Unresolved Mention"/>
    <w:basedOn w:val="DefaultParagraphFont"/>
    <w:uiPriority w:val="99"/>
    <w:semiHidden/>
    <w:unhideWhenUsed/>
    <w:rsid w:val="00317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502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x.doi.org/10.1002/j.1556-6678.2008.tb00509.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wellesleyinstitute.com/publications/first-peoples-second-class-treatment/"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002/ss.309"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dx.doi.org/10.1037/a0017697" TargetMode="External"/><Relationship Id="rId4" Type="http://schemas.openxmlformats.org/officeDocument/2006/relationships/webSettings" Target="webSettings.xml"/><Relationship Id="rId9" Type="http://schemas.openxmlformats.org/officeDocument/2006/relationships/hyperlink" Target="http://dx.doi.org/10.1177/0011000009331931"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pressbooks.pub/crsjguide/chapter/cc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VignetteBuilding Culturally-Sensitive Skills</vt:lpstr>
    </vt:vector>
  </TitlesOfParts>
  <Company>Athabasca University</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VignetteBuilding Culturally-Sensitive Skills</dc:title>
  <dc:creator>Athabasca University</dc:creator>
  <cp:lastModifiedBy>Sandra Collins</cp:lastModifiedBy>
  <cp:revision>4</cp:revision>
  <dcterms:created xsi:type="dcterms:W3CDTF">2019-11-16T01:36:00Z</dcterms:created>
  <dcterms:modified xsi:type="dcterms:W3CDTF">2022-12-14T01:26:00Z</dcterms:modified>
</cp:coreProperties>
</file>